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EDE70" w14:textId="3ACE0DBD" w:rsidR="003A1AFA" w:rsidRPr="000946EF" w:rsidRDefault="003A1AFA" w:rsidP="003A1AFA">
      <w:pPr>
        <w:tabs>
          <w:tab w:val="center" w:pos="4536"/>
          <w:tab w:val="right" w:pos="8280"/>
          <w:tab w:val="right" w:pos="9781"/>
        </w:tabs>
        <w:ind w:right="-58"/>
        <w:jc w:val="left"/>
        <w:rPr>
          <w:rFonts w:ascii="Arial" w:hAnsi="Arial" w:cs="Arial"/>
          <w:b/>
          <w:bCs/>
          <w:kern w:val="0"/>
          <w:sz w:val="28"/>
          <w:lang w:val="en-GB" w:eastAsia="ja-JP"/>
        </w:rPr>
      </w:pPr>
      <w:bookmarkStart w:id="0" w:name="OLE_LINK6"/>
      <w:bookmarkStart w:id="1" w:name="OLE_LINK7"/>
      <w:r w:rsidRPr="000946EF">
        <w:rPr>
          <w:rFonts w:ascii="Arial" w:hAnsi="Arial" w:cs="Arial"/>
          <w:b/>
          <w:bCs/>
          <w:kern w:val="0"/>
          <w:sz w:val="28"/>
          <w:lang w:val="en-GB" w:eastAsia="en-US"/>
        </w:rPr>
        <w:t>3GPP TSG RAN WG1 Meeting #</w:t>
      </w:r>
      <w:r w:rsidR="00BA2197" w:rsidRPr="000946EF">
        <w:rPr>
          <w:rFonts w:ascii="Arial" w:hAnsi="Arial" w:cs="Arial"/>
          <w:b/>
          <w:bCs/>
          <w:kern w:val="0"/>
          <w:sz w:val="28"/>
          <w:lang w:val="en-GB"/>
        </w:rPr>
        <w:t>8</w:t>
      </w:r>
      <w:r w:rsidR="00BA2197">
        <w:rPr>
          <w:rFonts w:ascii="Arial" w:hAnsi="Arial" w:cs="Arial"/>
          <w:b/>
          <w:bCs/>
          <w:kern w:val="0"/>
          <w:sz w:val="28"/>
          <w:lang w:val="en-GB"/>
        </w:rPr>
        <w:t>8</w:t>
      </w:r>
      <w:r w:rsidR="00BA2197" w:rsidRPr="000946EF">
        <w:rPr>
          <w:rFonts w:ascii="Arial" w:hAnsi="Arial" w:cs="Arial"/>
          <w:b/>
          <w:bCs/>
          <w:kern w:val="0"/>
          <w:sz w:val="28"/>
          <w:lang w:val="en-GB"/>
        </w:rPr>
        <w:t xml:space="preserve">      </w:t>
      </w:r>
      <w:r w:rsidR="00BA2197">
        <w:rPr>
          <w:rFonts w:ascii="Arial" w:hAnsi="Arial" w:cs="Arial"/>
          <w:b/>
          <w:bCs/>
          <w:kern w:val="0"/>
          <w:sz w:val="28"/>
          <w:lang w:val="en-GB"/>
        </w:rPr>
        <w:t xml:space="preserve">                 </w:t>
      </w:r>
      <w:r w:rsidR="00BA2197" w:rsidRPr="000946EF">
        <w:rPr>
          <w:rFonts w:ascii="Arial" w:hAnsi="Arial" w:cs="Arial"/>
          <w:b/>
          <w:bCs/>
          <w:kern w:val="0"/>
          <w:sz w:val="28"/>
          <w:lang w:val="en-GB"/>
        </w:rPr>
        <w:t xml:space="preserve">         </w:t>
      </w:r>
      <w:r w:rsidR="00E82AFB">
        <w:rPr>
          <w:rFonts w:ascii="Arial" w:hAnsi="Arial" w:cs="Arial"/>
          <w:b/>
          <w:bCs/>
          <w:kern w:val="0"/>
          <w:sz w:val="28"/>
          <w:lang w:val="en-GB"/>
        </w:rPr>
        <w:t xml:space="preserve">         </w:t>
      </w:r>
      <w:r w:rsidRPr="000946EF">
        <w:rPr>
          <w:rFonts w:ascii="Arial" w:hAnsi="Arial" w:cs="Arial"/>
          <w:b/>
          <w:bCs/>
          <w:kern w:val="0"/>
          <w:sz w:val="28"/>
          <w:lang w:val="en-GB"/>
        </w:rPr>
        <w:tab/>
      </w:r>
      <w:r w:rsidR="00A815E8" w:rsidRPr="00A815E8">
        <w:rPr>
          <w:rFonts w:ascii="Arial" w:hAnsi="Arial" w:cs="Arial"/>
          <w:b/>
          <w:bCs/>
          <w:kern w:val="0"/>
          <w:sz w:val="28"/>
          <w:lang w:val="en-GB"/>
        </w:rPr>
        <w:t>R1-1</w:t>
      </w:r>
      <w:r w:rsidR="00A4397C">
        <w:rPr>
          <w:rFonts w:ascii="Arial" w:hAnsi="Arial" w:cs="Arial"/>
          <w:b/>
          <w:bCs/>
          <w:kern w:val="0"/>
          <w:sz w:val="28"/>
          <w:lang w:val="en-GB"/>
        </w:rPr>
        <w:t>702542</w:t>
      </w:r>
    </w:p>
    <w:p w14:paraId="5E28362B" w14:textId="63B1E66B" w:rsidR="003A1AFA" w:rsidRPr="000946EF" w:rsidRDefault="00CD5FBC" w:rsidP="003A1AFA">
      <w:pPr>
        <w:tabs>
          <w:tab w:val="center" w:pos="4536"/>
          <w:tab w:val="right" w:pos="9072"/>
        </w:tabs>
        <w:jc w:val="left"/>
        <w:rPr>
          <w:rFonts w:ascii="Arial" w:hAnsi="Arial" w:cs="Arial"/>
          <w:b/>
          <w:bCs/>
          <w:kern w:val="0"/>
          <w:sz w:val="28"/>
        </w:rPr>
      </w:pPr>
      <w:r>
        <w:rPr>
          <w:rFonts w:ascii="Arial" w:hAnsi="Arial" w:cs="Arial"/>
          <w:b/>
          <w:bCs/>
          <w:kern w:val="0"/>
          <w:sz w:val="28"/>
        </w:rPr>
        <w:t>Athens, Greece</w:t>
      </w:r>
      <w:r w:rsidR="00A622BD">
        <w:rPr>
          <w:rFonts w:ascii="Arial" w:hAnsi="Arial" w:cs="Arial"/>
          <w:b/>
          <w:bCs/>
          <w:kern w:val="0"/>
          <w:sz w:val="28"/>
        </w:rPr>
        <w:t xml:space="preserve">, </w:t>
      </w:r>
      <w:r w:rsidRPr="000946EF">
        <w:rPr>
          <w:rFonts w:ascii="Arial" w:hAnsi="Arial" w:cs="Arial"/>
          <w:b/>
          <w:bCs/>
          <w:kern w:val="0"/>
          <w:sz w:val="28"/>
        </w:rPr>
        <w:t>1</w:t>
      </w:r>
      <w:r>
        <w:rPr>
          <w:rFonts w:ascii="Arial" w:hAnsi="Arial" w:cs="Arial"/>
          <w:b/>
          <w:bCs/>
          <w:kern w:val="0"/>
          <w:sz w:val="28"/>
        </w:rPr>
        <w:t>3</w:t>
      </w:r>
      <w:r w:rsidRPr="000946EF">
        <w:rPr>
          <w:rFonts w:ascii="Arial" w:hAnsi="Arial" w:cs="Arial"/>
          <w:b/>
          <w:bCs/>
          <w:kern w:val="0"/>
          <w:sz w:val="28"/>
          <w:vertAlign w:val="superscript"/>
        </w:rPr>
        <w:t>th</w:t>
      </w:r>
      <w:r>
        <w:rPr>
          <w:rFonts w:ascii="Arial" w:hAnsi="Arial" w:cs="Arial"/>
          <w:b/>
          <w:bCs/>
          <w:kern w:val="0"/>
          <w:sz w:val="28"/>
        </w:rPr>
        <w:t xml:space="preserve"> </w:t>
      </w:r>
      <w:r w:rsidR="00A622BD">
        <w:rPr>
          <w:rFonts w:ascii="Arial" w:hAnsi="Arial" w:cs="Arial"/>
          <w:b/>
          <w:bCs/>
          <w:kern w:val="0"/>
          <w:sz w:val="28"/>
        </w:rPr>
        <w:t xml:space="preserve">– </w:t>
      </w:r>
      <w:r>
        <w:rPr>
          <w:rFonts w:ascii="Arial" w:hAnsi="Arial" w:cs="Arial"/>
          <w:b/>
          <w:bCs/>
          <w:kern w:val="0"/>
          <w:sz w:val="28"/>
        </w:rPr>
        <w:t>17</w:t>
      </w:r>
      <w:r w:rsidRPr="00A622BD">
        <w:rPr>
          <w:rFonts w:ascii="Arial" w:hAnsi="Arial" w:cs="Arial"/>
          <w:b/>
          <w:bCs/>
          <w:kern w:val="0"/>
          <w:sz w:val="28"/>
          <w:vertAlign w:val="superscript"/>
        </w:rPr>
        <w:t>th</w:t>
      </w:r>
      <w:r>
        <w:rPr>
          <w:rFonts w:ascii="Arial" w:hAnsi="Arial" w:cs="Arial"/>
          <w:b/>
          <w:bCs/>
          <w:kern w:val="0"/>
          <w:sz w:val="28"/>
        </w:rPr>
        <w:t xml:space="preserve"> February</w:t>
      </w:r>
      <w:r w:rsidRPr="000946EF">
        <w:rPr>
          <w:rFonts w:ascii="Arial" w:hAnsi="Arial" w:cs="Arial"/>
          <w:b/>
          <w:bCs/>
          <w:kern w:val="0"/>
          <w:sz w:val="28"/>
        </w:rPr>
        <w:t xml:space="preserve"> </w:t>
      </w:r>
      <w:r>
        <w:rPr>
          <w:rFonts w:ascii="Arial" w:hAnsi="Arial" w:cs="Arial"/>
          <w:b/>
          <w:bCs/>
          <w:kern w:val="0"/>
          <w:sz w:val="28"/>
        </w:rPr>
        <w:t>2017</w:t>
      </w:r>
    </w:p>
    <w:p w14:paraId="47B2F466" w14:textId="77777777" w:rsidR="003A1AFA" w:rsidRPr="000946EF"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1385EA01"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C93E79">
        <w:rPr>
          <w:rFonts w:ascii="Arial" w:hAnsi="Arial" w:cs="Arial"/>
          <w:snapToGrid w:val="0"/>
          <w:sz w:val="24"/>
        </w:rPr>
        <w:t>7.2.3.2</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58D7B882" w14:textId="6C7531D5" w:rsidR="003A1AFA" w:rsidRPr="000946EF" w:rsidRDefault="003A1AFA" w:rsidP="003A1AFA">
      <w:pPr>
        <w:wordWrap/>
        <w:spacing w:line="360" w:lineRule="auto"/>
        <w:ind w:left="1830" w:hangingChars="762" w:hanging="1830"/>
        <w:jc w:val="left"/>
        <w:rPr>
          <w:rFonts w:ascii="Arial" w:hAnsi="Arial" w:cs="Arial"/>
          <w:snapToGrid w:val="0"/>
          <w:sz w:val="24"/>
        </w:rPr>
      </w:pPr>
      <w:r w:rsidRPr="000946EF">
        <w:rPr>
          <w:rFonts w:ascii="Arial" w:hAnsi="Arial" w:cs="Arial"/>
          <w:b/>
          <w:snapToGrid w:val="0"/>
          <w:sz w:val="24"/>
        </w:rPr>
        <w:t xml:space="preserve">Title:                  </w:t>
      </w:r>
      <w:r w:rsidR="002139FB" w:rsidRPr="000946EF">
        <w:rPr>
          <w:rFonts w:ascii="Arial" w:hAnsi="Arial" w:cs="Arial"/>
          <w:snapToGrid w:val="0"/>
          <w:sz w:val="24"/>
        </w:rPr>
        <w:t>Support of multicast</w:t>
      </w:r>
    </w:p>
    <w:p w14:paraId="66CE35E8" w14:textId="77777777" w:rsidR="003A1AFA" w:rsidRPr="000946EF" w:rsidRDefault="003A1AFA" w:rsidP="003A1AFA">
      <w:pPr>
        <w:wordWrap/>
        <w:spacing w:line="360" w:lineRule="auto"/>
        <w:ind w:left="1830" w:hangingChars="762" w:hanging="1830"/>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p>
    <w:p w14:paraId="3815B707" w14:textId="6705B548" w:rsidR="006F5C8E" w:rsidRPr="000946EF" w:rsidRDefault="003775E1" w:rsidP="00111B9A">
      <w:pPr>
        <w:overflowPunct w:val="0"/>
        <w:adjustRightInd w:val="0"/>
        <w:spacing w:after="120"/>
        <w:contextualSpacing/>
        <w:textAlignment w:val="baseline"/>
        <w:rPr>
          <w:rFonts w:ascii="Times New Roman"/>
          <w:snapToGrid w:val="0"/>
          <w:kern w:val="0"/>
          <w:sz w:val="22"/>
          <w:szCs w:val="22"/>
          <w:lang w:val="en-GB"/>
        </w:rPr>
      </w:pPr>
      <w:r w:rsidRPr="000946EF">
        <w:rPr>
          <w:rFonts w:ascii="Times New Roman"/>
          <w:snapToGrid w:val="0"/>
          <w:kern w:val="0"/>
          <w:sz w:val="22"/>
          <w:szCs w:val="22"/>
          <w:lang w:val="en-GB"/>
        </w:rPr>
        <w:t>In RAN#7</w:t>
      </w:r>
      <w:r w:rsidR="0050693F" w:rsidRPr="000946EF">
        <w:rPr>
          <w:rFonts w:ascii="Times New Roman"/>
          <w:snapToGrid w:val="0"/>
          <w:kern w:val="0"/>
          <w:sz w:val="22"/>
          <w:szCs w:val="22"/>
          <w:lang w:val="en-GB"/>
        </w:rPr>
        <w:t>2</w:t>
      </w:r>
      <w:r w:rsidRPr="000946EF">
        <w:rPr>
          <w:rFonts w:ascii="Times New Roman"/>
          <w:snapToGrid w:val="0"/>
          <w:kern w:val="0"/>
          <w:sz w:val="22"/>
          <w:szCs w:val="22"/>
          <w:lang w:val="en-GB"/>
        </w:rPr>
        <w:t xml:space="preserve"> a new work item (WI) named </w:t>
      </w:r>
      <w:r w:rsidR="0050693F" w:rsidRPr="000946EF">
        <w:rPr>
          <w:rFonts w:ascii="Times New Roman"/>
          <w:i/>
          <w:snapToGrid w:val="0"/>
          <w:kern w:val="0"/>
          <w:sz w:val="22"/>
          <w:szCs w:val="22"/>
          <w:lang w:val="en-GB"/>
        </w:rPr>
        <w:t>further enhancements for MTC</w:t>
      </w:r>
      <w:r w:rsidRPr="000946EF">
        <w:rPr>
          <w:rFonts w:ascii="Times New Roman"/>
          <w:snapToGrid w:val="0"/>
          <w:kern w:val="0"/>
          <w:sz w:val="22"/>
          <w:szCs w:val="22"/>
          <w:lang w:val="en-GB"/>
        </w:rPr>
        <w:t xml:space="preserve"> [1] was introduced. </w:t>
      </w:r>
      <w:r w:rsidR="00FF47FD" w:rsidRPr="000946EF">
        <w:rPr>
          <w:rFonts w:ascii="Times New Roman"/>
          <w:snapToGrid w:val="0"/>
          <w:kern w:val="0"/>
          <w:sz w:val="22"/>
          <w:szCs w:val="22"/>
          <w:lang w:val="en-GB"/>
        </w:rPr>
        <w:t>The objectives of the WI include the support of positioning, multicast, mobility enhancements and higher data rates.</w:t>
      </w:r>
    </w:p>
    <w:p w14:paraId="07DC5E1F" w14:textId="77777777" w:rsidR="00263935" w:rsidRPr="000946EF" w:rsidRDefault="00263935" w:rsidP="00111B9A">
      <w:pPr>
        <w:overflowPunct w:val="0"/>
        <w:adjustRightInd w:val="0"/>
        <w:spacing w:after="120"/>
        <w:contextualSpacing/>
        <w:textAlignment w:val="baseline"/>
        <w:rPr>
          <w:rFonts w:ascii="Times New Roman"/>
          <w:snapToGrid w:val="0"/>
          <w:kern w:val="0"/>
          <w:sz w:val="22"/>
          <w:szCs w:val="22"/>
          <w:lang w:val="en-GB"/>
        </w:rPr>
      </w:pPr>
    </w:p>
    <w:p w14:paraId="572EC5FB" w14:textId="11F710B6" w:rsidR="006F5C8E" w:rsidRDefault="005051AB"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RAN1#</w:t>
      </w:r>
      <w:r w:rsidR="00862ABB">
        <w:rPr>
          <w:rFonts w:ascii="Times New Roman"/>
          <w:snapToGrid w:val="0"/>
          <w:kern w:val="0"/>
          <w:sz w:val="22"/>
          <w:szCs w:val="22"/>
          <w:lang w:val="en-GB"/>
        </w:rPr>
        <w:t>87</w:t>
      </w:r>
      <w:r>
        <w:rPr>
          <w:rFonts w:ascii="Times New Roman"/>
          <w:snapToGrid w:val="0"/>
          <w:kern w:val="0"/>
          <w:sz w:val="22"/>
          <w:szCs w:val="22"/>
          <w:lang w:val="en-GB"/>
        </w:rPr>
        <w:t>, the following working assumptions were agreed</w:t>
      </w:r>
      <w:r w:rsidR="00C0348B">
        <w:rPr>
          <w:rFonts w:ascii="Times New Roman"/>
          <w:snapToGrid w:val="0"/>
          <w:kern w:val="0"/>
          <w:sz w:val="22"/>
          <w:szCs w:val="22"/>
          <w:lang w:val="en-GB"/>
        </w:rPr>
        <w:t xml:space="preserve"> [5]</w:t>
      </w:r>
      <w:r w:rsidR="00147E3C">
        <w:rPr>
          <w:rFonts w:ascii="Times New Roman"/>
          <w:snapToGrid w:val="0"/>
          <w:kern w:val="0"/>
          <w:sz w:val="22"/>
          <w:szCs w:val="22"/>
          <w:lang w:val="en-GB"/>
        </w:rPr>
        <w:t>:</w:t>
      </w:r>
    </w:p>
    <w:p w14:paraId="0418442B" w14:textId="77777777" w:rsidR="00B54414" w:rsidRDefault="00B54414" w:rsidP="00C0348B">
      <w:pPr>
        <w:rPr>
          <w:rFonts w:ascii="Times New Roman" w:eastAsia="MS Mincho"/>
          <w:sz w:val="22"/>
          <w:szCs w:val="22"/>
          <w:lang w:eastAsia="ja-JP"/>
        </w:rPr>
      </w:pPr>
    </w:p>
    <w:p w14:paraId="565BA5FB" w14:textId="4E48DD26" w:rsidR="00C0348B" w:rsidRPr="00F97F25" w:rsidRDefault="00C0348B" w:rsidP="00C0348B">
      <w:pPr>
        <w:rPr>
          <w:rFonts w:ascii="Times New Roman" w:eastAsia="MS Mincho"/>
          <w:sz w:val="22"/>
          <w:szCs w:val="22"/>
          <w:lang w:eastAsia="ja-JP"/>
        </w:rPr>
      </w:pPr>
      <w:r w:rsidRPr="00F97F25">
        <w:rPr>
          <w:rFonts w:ascii="Times New Roman" w:eastAsia="MS Mincho"/>
          <w:sz w:val="22"/>
          <w:szCs w:val="22"/>
          <w:lang w:eastAsia="ja-JP"/>
        </w:rPr>
        <w:t>Agreement</w:t>
      </w:r>
      <w:r w:rsidR="005B1A15">
        <w:rPr>
          <w:rFonts w:ascii="Times New Roman" w:eastAsia="MS Mincho"/>
          <w:sz w:val="22"/>
          <w:szCs w:val="22"/>
          <w:lang w:eastAsia="ja-JP"/>
        </w:rPr>
        <w:t>s:</w:t>
      </w:r>
    </w:p>
    <w:p w14:paraId="0F19AD45" w14:textId="61FA7BFA" w:rsidR="005B1A15" w:rsidRPr="00BC366B" w:rsidRDefault="005B1A15" w:rsidP="005B1A15">
      <w:pPr>
        <w:widowControl/>
        <w:numPr>
          <w:ilvl w:val="0"/>
          <w:numId w:val="21"/>
        </w:numPr>
        <w:wordWrap/>
        <w:autoSpaceDE/>
        <w:autoSpaceDN/>
        <w:jc w:val="left"/>
        <w:rPr>
          <w:rFonts w:eastAsia="MS Mincho"/>
          <w:iCs/>
          <w:lang w:eastAsia="ja-JP"/>
        </w:rPr>
      </w:pPr>
      <w:r w:rsidRPr="00D25E33">
        <w:rPr>
          <w:rFonts w:eastAsia="MS Mincho"/>
          <w:iCs/>
          <w:lang w:eastAsia="ja-JP"/>
        </w:rPr>
        <w:t xml:space="preserve">MPDCCH search space configuration </w:t>
      </w:r>
      <w:r>
        <w:rPr>
          <w:rFonts w:eastAsia="MS Mincho"/>
          <w:iCs/>
          <w:lang w:eastAsia="ja-JP"/>
        </w:rPr>
        <w:t>for SC-MCCH consists of {narrowband, Rmax, G}.</w:t>
      </w:r>
    </w:p>
    <w:p w14:paraId="6718EFD4" w14:textId="77777777" w:rsidR="005B1A15" w:rsidRPr="00BC366B" w:rsidRDefault="005B1A15" w:rsidP="005B1A15">
      <w:pPr>
        <w:widowControl/>
        <w:numPr>
          <w:ilvl w:val="0"/>
          <w:numId w:val="21"/>
        </w:numPr>
        <w:wordWrap/>
        <w:autoSpaceDE/>
        <w:autoSpaceDN/>
        <w:jc w:val="left"/>
        <w:rPr>
          <w:rFonts w:eastAsia="MS Mincho"/>
          <w:iCs/>
          <w:lang w:eastAsia="ja-JP"/>
        </w:rPr>
      </w:pPr>
      <w:r w:rsidRPr="00D25E33">
        <w:rPr>
          <w:rFonts w:eastAsia="MS Mincho"/>
          <w:iCs/>
          <w:lang w:eastAsia="ja-JP"/>
        </w:rPr>
        <w:t xml:space="preserve">MPDCCH search space configuration </w:t>
      </w:r>
      <w:r>
        <w:rPr>
          <w:rFonts w:eastAsia="MS Mincho"/>
          <w:iCs/>
          <w:lang w:eastAsia="ja-JP"/>
        </w:rPr>
        <w:t>for SC-MTCH consists of {narrowband, Rmax, G}.</w:t>
      </w:r>
    </w:p>
    <w:p w14:paraId="42B587F5" w14:textId="77777777" w:rsidR="005B1A15" w:rsidRPr="00F84E15" w:rsidRDefault="005B1A15" w:rsidP="005B1A15">
      <w:pPr>
        <w:widowControl/>
        <w:numPr>
          <w:ilvl w:val="0"/>
          <w:numId w:val="21"/>
        </w:numPr>
        <w:wordWrap/>
        <w:autoSpaceDE/>
        <w:autoSpaceDN/>
        <w:jc w:val="left"/>
        <w:rPr>
          <w:rFonts w:eastAsia="MS Mincho"/>
          <w:iCs/>
          <w:lang w:eastAsia="ja-JP"/>
        </w:rPr>
      </w:pPr>
      <w:r w:rsidRPr="00D25E33">
        <w:rPr>
          <w:rFonts w:eastAsia="MS Mincho"/>
          <w:iCs/>
          <w:lang w:eastAsia="ja-JP"/>
        </w:rPr>
        <w:t>For the MPDCCH search space scheduling SC-MCCH,</w:t>
      </w:r>
      <w:r>
        <w:rPr>
          <w:rFonts w:eastAsia="MS Mincho"/>
          <w:iCs/>
          <w:lang w:eastAsia="ja-JP"/>
        </w:rPr>
        <w:t xml:space="preserve"> </w:t>
      </w:r>
      <w:r w:rsidRPr="00F84E15">
        <w:rPr>
          <w:rFonts w:eastAsia="MS Mincho"/>
          <w:iCs/>
          <w:lang w:eastAsia="ja-JP"/>
        </w:rPr>
        <w:t>UE monitoring of blind decoding candidates is reused from Type1-CSS.</w:t>
      </w:r>
    </w:p>
    <w:p w14:paraId="492DAA14" w14:textId="77777777" w:rsidR="005B1A15" w:rsidRPr="00F84E15" w:rsidRDefault="005B1A15" w:rsidP="005B1A15">
      <w:pPr>
        <w:widowControl/>
        <w:numPr>
          <w:ilvl w:val="0"/>
          <w:numId w:val="21"/>
        </w:numPr>
        <w:wordWrap/>
        <w:autoSpaceDE/>
        <w:autoSpaceDN/>
        <w:jc w:val="left"/>
        <w:rPr>
          <w:rFonts w:eastAsia="MS Mincho"/>
          <w:iCs/>
          <w:lang w:eastAsia="ja-JP"/>
        </w:rPr>
      </w:pPr>
      <w:r w:rsidRPr="00D25E33">
        <w:rPr>
          <w:rFonts w:eastAsia="MS Mincho"/>
          <w:iCs/>
          <w:lang w:eastAsia="ja-JP"/>
        </w:rPr>
        <w:t>For the MPDC</w:t>
      </w:r>
      <w:r>
        <w:rPr>
          <w:rFonts w:eastAsia="MS Mincho"/>
          <w:iCs/>
          <w:lang w:eastAsia="ja-JP"/>
        </w:rPr>
        <w:t>CH search space scheduling SC-MT</w:t>
      </w:r>
      <w:r w:rsidRPr="00D25E33">
        <w:rPr>
          <w:rFonts w:eastAsia="MS Mincho"/>
          <w:iCs/>
          <w:lang w:eastAsia="ja-JP"/>
        </w:rPr>
        <w:t>CH,</w:t>
      </w:r>
      <w:r>
        <w:rPr>
          <w:rFonts w:eastAsia="MS Mincho"/>
          <w:iCs/>
          <w:lang w:eastAsia="ja-JP"/>
        </w:rPr>
        <w:t xml:space="preserve"> </w:t>
      </w:r>
      <w:r w:rsidRPr="00F84E15">
        <w:rPr>
          <w:rFonts w:eastAsia="MS Mincho"/>
          <w:iCs/>
          <w:lang w:eastAsia="ja-JP"/>
        </w:rPr>
        <w:t>UE monitoring of blind decoding candidates is reused from Type2-CSS.</w:t>
      </w:r>
    </w:p>
    <w:p w14:paraId="4D1CF8B1" w14:textId="77777777" w:rsidR="005B1A15" w:rsidRDefault="005B1A15" w:rsidP="00FC55AD">
      <w:pPr>
        <w:widowControl/>
        <w:wordWrap/>
        <w:autoSpaceDE/>
        <w:autoSpaceDN/>
        <w:ind w:left="720"/>
        <w:jc w:val="left"/>
        <w:rPr>
          <w:rFonts w:eastAsia="MS Mincho"/>
          <w:iCs/>
          <w:lang w:eastAsia="ja-JP"/>
        </w:rPr>
      </w:pPr>
    </w:p>
    <w:p w14:paraId="137D189A" w14:textId="7B92821E" w:rsidR="005B1A15" w:rsidRPr="00D44FD4" w:rsidRDefault="005B1A15" w:rsidP="005B1A15">
      <w:pPr>
        <w:widowControl/>
        <w:numPr>
          <w:ilvl w:val="0"/>
          <w:numId w:val="20"/>
        </w:numPr>
        <w:wordWrap/>
        <w:autoSpaceDE/>
        <w:autoSpaceDN/>
        <w:jc w:val="left"/>
        <w:rPr>
          <w:rFonts w:eastAsia="MS Mincho"/>
          <w:iCs/>
          <w:lang w:eastAsia="ja-JP"/>
        </w:rPr>
      </w:pPr>
      <w:r w:rsidRPr="00D44FD4">
        <w:rPr>
          <w:rFonts w:eastAsia="MS Mincho"/>
          <w:iCs/>
          <w:lang w:eastAsia="ja-JP"/>
        </w:rPr>
        <w:t>DCIs for scheduling SC-MCCH is based on DCI format 6-2 with at least the following fields:</w:t>
      </w:r>
    </w:p>
    <w:p w14:paraId="41257E86" w14:textId="77777777" w:rsidR="005B1A15" w:rsidRPr="00D44FD4" w:rsidRDefault="005B1A15" w:rsidP="005B1A15">
      <w:pPr>
        <w:widowControl/>
        <w:numPr>
          <w:ilvl w:val="1"/>
          <w:numId w:val="20"/>
        </w:numPr>
        <w:wordWrap/>
        <w:autoSpaceDE/>
        <w:autoSpaceDN/>
        <w:jc w:val="left"/>
        <w:rPr>
          <w:rFonts w:eastAsia="MS Mincho"/>
          <w:iCs/>
          <w:lang w:val="sv-SE" w:eastAsia="ja-JP"/>
        </w:rPr>
      </w:pPr>
      <w:r w:rsidRPr="00D44FD4">
        <w:rPr>
          <w:rFonts w:eastAsia="MS Mincho"/>
          <w:iCs/>
          <w:lang w:eastAsia="ja-JP"/>
        </w:rPr>
        <w:t>Resource assignment</w:t>
      </w:r>
    </w:p>
    <w:p w14:paraId="5673A575" w14:textId="77777777" w:rsidR="005B1A15" w:rsidRPr="00D44FD4" w:rsidRDefault="005B1A15" w:rsidP="005B1A15">
      <w:pPr>
        <w:widowControl/>
        <w:numPr>
          <w:ilvl w:val="1"/>
          <w:numId w:val="20"/>
        </w:numPr>
        <w:wordWrap/>
        <w:autoSpaceDE/>
        <w:autoSpaceDN/>
        <w:jc w:val="left"/>
        <w:rPr>
          <w:rFonts w:eastAsia="MS Mincho"/>
          <w:iCs/>
          <w:lang w:val="sv-SE" w:eastAsia="ja-JP"/>
        </w:rPr>
      </w:pPr>
      <w:r w:rsidRPr="00D44FD4">
        <w:rPr>
          <w:rFonts w:eastAsia="MS Mincho"/>
          <w:iCs/>
          <w:lang w:eastAsia="ja-JP"/>
        </w:rPr>
        <w:t>Number of PDSCH repetitions</w:t>
      </w:r>
    </w:p>
    <w:p w14:paraId="2D9F5DFC" w14:textId="77777777" w:rsidR="005B1A15" w:rsidRPr="00D44FD4" w:rsidRDefault="005B1A15" w:rsidP="005B1A15">
      <w:pPr>
        <w:widowControl/>
        <w:numPr>
          <w:ilvl w:val="1"/>
          <w:numId w:val="20"/>
        </w:numPr>
        <w:wordWrap/>
        <w:autoSpaceDE/>
        <w:autoSpaceDN/>
        <w:jc w:val="left"/>
        <w:rPr>
          <w:rFonts w:eastAsia="MS Mincho"/>
          <w:iCs/>
          <w:lang w:val="sv-SE" w:eastAsia="ja-JP"/>
        </w:rPr>
      </w:pPr>
      <w:r w:rsidRPr="00D44FD4">
        <w:rPr>
          <w:rFonts w:eastAsia="MS Mincho"/>
          <w:iCs/>
          <w:lang w:eastAsia="ja-JP"/>
        </w:rPr>
        <w:t>MCS</w:t>
      </w:r>
    </w:p>
    <w:p w14:paraId="55E55646" w14:textId="77777777" w:rsidR="005B1A15" w:rsidRPr="00D44FD4" w:rsidRDefault="005B1A15" w:rsidP="005B1A15">
      <w:pPr>
        <w:widowControl/>
        <w:numPr>
          <w:ilvl w:val="1"/>
          <w:numId w:val="20"/>
        </w:numPr>
        <w:wordWrap/>
        <w:autoSpaceDE/>
        <w:autoSpaceDN/>
        <w:jc w:val="left"/>
        <w:rPr>
          <w:rFonts w:eastAsia="MS Mincho"/>
          <w:iCs/>
          <w:lang w:val="sv-SE" w:eastAsia="ja-JP"/>
        </w:rPr>
      </w:pPr>
      <w:r w:rsidRPr="00D44FD4">
        <w:rPr>
          <w:rFonts w:eastAsia="MS Mincho"/>
          <w:iCs/>
          <w:lang w:eastAsia="ja-JP"/>
        </w:rPr>
        <w:t>Number of MPDCCH repetitions</w:t>
      </w:r>
    </w:p>
    <w:p w14:paraId="5A2BB171" w14:textId="77777777" w:rsidR="005B1A15" w:rsidRPr="00D44FD4" w:rsidRDefault="005B1A15" w:rsidP="005B1A15">
      <w:pPr>
        <w:widowControl/>
        <w:numPr>
          <w:ilvl w:val="0"/>
          <w:numId w:val="20"/>
        </w:numPr>
        <w:wordWrap/>
        <w:autoSpaceDE/>
        <w:autoSpaceDN/>
        <w:jc w:val="left"/>
        <w:rPr>
          <w:rFonts w:eastAsia="MS Mincho"/>
          <w:iCs/>
          <w:lang w:eastAsia="ja-JP"/>
        </w:rPr>
      </w:pPr>
      <w:r w:rsidRPr="00D44FD4">
        <w:rPr>
          <w:rFonts w:eastAsia="MS Mincho"/>
          <w:iCs/>
          <w:lang w:eastAsia="ja-JP"/>
        </w:rPr>
        <w:t>DCIs for scheduling SC-MTCH include at least the following fields:</w:t>
      </w:r>
    </w:p>
    <w:p w14:paraId="5943191C" w14:textId="77777777" w:rsidR="005B1A15" w:rsidRPr="00D44FD4" w:rsidRDefault="005B1A15" w:rsidP="005B1A15">
      <w:pPr>
        <w:widowControl/>
        <w:numPr>
          <w:ilvl w:val="1"/>
          <w:numId w:val="20"/>
        </w:numPr>
        <w:wordWrap/>
        <w:autoSpaceDE/>
        <w:autoSpaceDN/>
        <w:jc w:val="left"/>
        <w:rPr>
          <w:rFonts w:eastAsia="MS Mincho"/>
          <w:iCs/>
          <w:lang w:val="sv-SE" w:eastAsia="ja-JP"/>
        </w:rPr>
      </w:pPr>
      <w:r w:rsidRPr="00D44FD4">
        <w:rPr>
          <w:rFonts w:eastAsia="MS Mincho"/>
          <w:iCs/>
          <w:lang w:eastAsia="ja-JP"/>
        </w:rPr>
        <w:t>Frequency-hopping flag</w:t>
      </w:r>
    </w:p>
    <w:p w14:paraId="7E2737EF" w14:textId="77777777" w:rsidR="005B1A15" w:rsidRPr="00D44FD4" w:rsidRDefault="005B1A15" w:rsidP="005B1A15">
      <w:pPr>
        <w:widowControl/>
        <w:numPr>
          <w:ilvl w:val="1"/>
          <w:numId w:val="20"/>
        </w:numPr>
        <w:wordWrap/>
        <w:autoSpaceDE/>
        <w:autoSpaceDN/>
        <w:jc w:val="left"/>
        <w:rPr>
          <w:rFonts w:eastAsia="MS Mincho"/>
          <w:iCs/>
          <w:lang w:val="sv-SE" w:eastAsia="ja-JP"/>
        </w:rPr>
      </w:pPr>
      <w:r w:rsidRPr="00D44FD4">
        <w:rPr>
          <w:rFonts w:eastAsia="MS Mincho"/>
          <w:iCs/>
          <w:lang w:eastAsia="ja-JP"/>
        </w:rPr>
        <w:t>Resource assignment</w:t>
      </w:r>
    </w:p>
    <w:p w14:paraId="4199DA30" w14:textId="77777777" w:rsidR="005B1A15" w:rsidRPr="00D44FD4" w:rsidRDefault="005B1A15" w:rsidP="005B1A15">
      <w:pPr>
        <w:widowControl/>
        <w:numPr>
          <w:ilvl w:val="1"/>
          <w:numId w:val="20"/>
        </w:numPr>
        <w:wordWrap/>
        <w:autoSpaceDE/>
        <w:autoSpaceDN/>
        <w:jc w:val="left"/>
        <w:rPr>
          <w:rFonts w:eastAsia="MS Mincho"/>
          <w:iCs/>
          <w:lang w:val="sv-SE" w:eastAsia="ja-JP"/>
        </w:rPr>
      </w:pPr>
      <w:r w:rsidRPr="00D44FD4">
        <w:rPr>
          <w:rFonts w:eastAsia="MS Mincho"/>
          <w:iCs/>
          <w:lang w:eastAsia="ja-JP"/>
        </w:rPr>
        <w:t>Number of PDSCH repetitions</w:t>
      </w:r>
    </w:p>
    <w:p w14:paraId="465441C6" w14:textId="77777777" w:rsidR="005B1A15" w:rsidRPr="00D44FD4" w:rsidRDefault="005B1A15" w:rsidP="005B1A15">
      <w:pPr>
        <w:widowControl/>
        <w:numPr>
          <w:ilvl w:val="1"/>
          <w:numId w:val="20"/>
        </w:numPr>
        <w:wordWrap/>
        <w:autoSpaceDE/>
        <w:autoSpaceDN/>
        <w:jc w:val="left"/>
        <w:rPr>
          <w:rFonts w:eastAsia="MS Mincho"/>
          <w:iCs/>
          <w:lang w:val="sv-SE" w:eastAsia="ja-JP"/>
        </w:rPr>
      </w:pPr>
      <w:r w:rsidRPr="00D44FD4">
        <w:rPr>
          <w:rFonts w:eastAsia="MS Mincho"/>
          <w:iCs/>
          <w:lang w:eastAsia="ja-JP"/>
        </w:rPr>
        <w:t>MCS</w:t>
      </w:r>
    </w:p>
    <w:p w14:paraId="296C16B5" w14:textId="77777777" w:rsidR="005B1A15" w:rsidRPr="00D44FD4" w:rsidRDefault="005B1A15" w:rsidP="005B1A15">
      <w:pPr>
        <w:widowControl/>
        <w:numPr>
          <w:ilvl w:val="1"/>
          <w:numId w:val="20"/>
        </w:numPr>
        <w:wordWrap/>
        <w:autoSpaceDE/>
        <w:autoSpaceDN/>
        <w:jc w:val="left"/>
        <w:rPr>
          <w:rFonts w:eastAsia="MS Mincho"/>
          <w:iCs/>
          <w:lang w:val="sv-SE" w:eastAsia="ja-JP"/>
        </w:rPr>
      </w:pPr>
      <w:r w:rsidRPr="00D44FD4">
        <w:rPr>
          <w:rFonts w:eastAsia="MS Mincho"/>
          <w:iCs/>
          <w:lang w:eastAsia="ja-JP"/>
        </w:rPr>
        <w:t>Number of MPDCCH repetitions</w:t>
      </w:r>
    </w:p>
    <w:p w14:paraId="32AFE610" w14:textId="0D56566A" w:rsidR="005B1A15" w:rsidRPr="00D44FD4" w:rsidRDefault="005B1A15" w:rsidP="005B1A15">
      <w:pPr>
        <w:widowControl/>
        <w:numPr>
          <w:ilvl w:val="0"/>
          <w:numId w:val="20"/>
        </w:numPr>
        <w:wordWrap/>
        <w:autoSpaceDE/>
        <w:autoSpaceDN/>
        <w:jc w:val="left"/>
        <w:rPr>
          <w:rFonts w:eastAsia="MS Mincho"/>
          <w:iCs/>
          <w:lang w:eastAsia="ja-JP"/>
        </w:rPr>
      </w:pPr>
      <w:r w:rsidRPr="00D44FD4">
        <w:rPr>
          <w:rFonts w:eastAsia="MS Mincho"/>
          <w:iCs/>
          <w:lang w:eastAsia="ja-JP"/>
        </w:rPr>
        <w:t xml:space="preserve">The sizes of the DCI fields are </w:t>
      </w:r>
      <w:r w:rsidR="00C93E79">
        <w:rPr>
          <w:rFonts w:eastAsia="MS Mincho"/>
          <w:iCs/>
          <w:lang w:eastAsia="ja-JP"/>
        </w:rPr>
        <w:t>FFS</w:t>
      </w:r>
      <w:r>
        <w:rPr>
          <w:rFonts w:eastAsia="MS Mincho"/>
          <w:iCs/>
          <w:lang w:eastAsia="ja-JP"/>
        </w:rPr>
        <w:t>.</w:t>
      </w:r>
    </w:p>
    <w:p w14:paraId="2119B228" w14:textId="77777777" w:rsidR="005B1A15" w:rsidRDefault="005B1A15" w:rsidP="005B1A15">
      <w:pPr>
        <w:widowControl/>
        <w:numPr>
          <w:ilvl w:val="0"/>
          <w:numId w:val="20"/>
        </w:numPr>
        <w:wordWrap/>
        <w:autoSpaceDE/>
        <w:autoSpaceDN/>
        <w:jc w:val="left"/>
        <w:rPr>
          <w:rFonts w:eastAsia="MS Mincho"/>
          <w:iCs/>
          <w:lang w:eastAsia="ja-JP"/>
        </w:rPr>
      </w:pPr>
      <w:r w:rsidRPr="00D44FD4">
        <w:rPr>
          <w:rFonts w:eastAsia="MS Mincho"/>
          <w:iCs/>
          <w:lang w:eastAsia="ja-JP"/>
        </w:rPr>
        <w:t xml:space="preserve">Other DCI fields than the ones </w:t>
      </w:r>
      <w:r>
        <w:rPr>
          <w:rFonts w:eastAsia="MS Mincho"/>
          <w:iCs/>
          <w:lang w:eastAsia="ja-JP"/>
        </w:rPr>
        <w:t>listed above are not precluded.</w:t>
      </w:r>
    </w:p>
    <w:p w14:paraId="2213CB1F" w14:textId="77777777" w:rsidR="005B1A15" w:rsidRPr="00D44FD4" w:rsidRDefault="005B1A15" w:rsidP="00FC55AD">
      <w:pPr>
        <w:widowControl/>
        <w:wordWrap/>
        <w:autoSpaceDE/>
        <w:autoSpaceDN/>
        <w:ind w:left="720"/>
        <w:jc w:val="left"/>
        <w:rPr>
          <w:rFonts w:eastAsia="MS Mincho"/>
          <w:iCs/>
          <w:lang w:eastAsia="ja-JP"/>
        </w:rPr>
      </w:pPr>
    </w:p>
    <w:p w14:paraId="50398F1E" w14:textId="77777777" w:rsidR="005B1A15" w:rsidRPr="0047691A" w:rsidRDefault="005B1A15" w:rsidP="005B1A15">
      <w:pPr>
        <w:widowControl/>
        <w:numPr>
          <w:ilvl w:val="0"/>
          <w:numId w:val="20"/>
        </w:numPr>
        <w:wordWrap/>
        <w:autoSpaceDE/>
        <w:autoSpaceDN/>
        <w:jc w:val="left"/>
        <w:rPr>
          <w:rFonts w:eastAsia="MS Mincho"/>
          <w:iCs/>
          <w:lang w:eastAsia="ja-JP"/>
        </w:rPr>
      </w:pPr>
      <w:r w:rsidRPr="0047691A">
        <w:rPr>
          <w:rFonts w:eastAsia="MS Mincho"/>
          <w:iCs/>
          <w:lang w:eastAsia="ja-JP"/>
        </w:rPr>
        <w:t>PDSCH carrying SC-MCCH supports up to 1000 bits TBS and up to 6 PRBs channel bandwidth.</w:t>
      </w:r>
    </w:p>
    <w:p w14:paraId="4B3446F2" w14:textId="77777777" w:rsidR="005B1A15" w:rsidRPr="0047691A" w:rsidRDefault="005B1A15" w:rsidP="005B1A15">
      <w:pPr>
        <w:widowControl/>
        <w:numPr>
          <w:ilvl w:val="0"/>
          <w:numId w:val="20"/>
        </w:numPr>
        <w:wordWrap/>
        <w:autoSpaceDE/>
        <w:autoSpaceDN/>
        <w:jc w:val="left"/>
        <w:rPr>
          <w:rFonts w:eastAsia="MS Mincho"/>
          <w:iCs/>
          <w:lang w:eastAsia="ja-JP"/>
        </w:rPr>
      </w:pPr>
      <w:r w:rsidRPr="0047691A">
        <w:rPr>
          <w:rFonts w:eastAsia="MS Mincho"/>
          <w:iCs/>
          <w:lang w:eastAsia="ja-JP"/>
        </w:rPr>
        <w:t xml:space="preserve">PDSCH carrying SC-MTCH </w:t>
      </w:r>
      <w:r>
        <w:rPr>
          <w:rFonts w:eastAsia="MS Mincho"/>
          <w:iCs/>
          <w:lang w:eastAsia="ja-JP"/>
        </w:rPr>
        <w:t>is configurable in SC-MCCH, and</w:t>
      </w:r>
      <w:r w:rsidRPr="0047691A">
        <w:rPr>
          <w:rFonts w:eastAsia="MS Mincho"/>
          <w:iCs/>
          <w:lang w:eastAsia="ja-JP"/>
        </w:rPr>
        <w:t xml:space="preserve"> supports up to [4008] bits TBS and [24 or 25] PRBs channel bandwidth.</w:t>
      </w:r>
    </w:p>
    <w:p w14:paraId="2F92829D" w14:textId="77777777" w:rsidR="005B1A15" w:rsidRPr="00696D43" w:rsidRDefault="005B1A15" w:rsidP="005B1A15">
      <w:pPr>
        <w:widowControl/>
        <w:numPr>
          <w:ilvl w:val="0"/>
          <w:numId w:val="20"/>
        </w:numPr>
        <w:wordWrap/>
        <w:autoSpaceDE/>
        <w:autoSpaceDN/>
        <w:jc w:val="left"/>
        <w:rPr>
          <w:rFonts w:eastAsia="MS Mincho"/>
          <w:iCs/>
          <w:lang w:eastAsia="ja-JP"/>
        </w:rPr>
      </w:pPr>
      <w:r w:rsidRPr="0047691A">
        <w:rPr>
          <w:rFonts w:eastAsia="MS Mincho"/>
          <w:iCs/>
          <w:lang w:eastAsia="ja-JP"/>
        </w:rPr>
        <w:t>For MPDCCH scheduling SC-MCCH or SC-MTCH, the frequency hopping and its configuration follow the Rel-13 eMTC design.</w:t>
      </w:r>
    </w:p>
    <w:p w14:paraId="22A98C91" w14:textId="77777777" w:rsidR="005B1A15" w:rsidRDefault="005B1A15" w:rsidP="005B1A15">
      <w:pPr>
        <w:widowControl/>
        <w:numPr>
          <w:ilvl w:val="0"/>
          <w:numId w:val="20"/>
        </w:numPr>
        <w:wordWrap/>
        <w:autoSpaceDE/>
        <w:autoSpaceDN/>
        <w:jc w:val="left"/>
        <w:rPr>
          <w:rFonts w:eastAsia="MS Mincho"/>
          <w:iCs/>
          <w:lang w:eastAsia="ja-JP"/>
        </w:rPr>
      </w:pPr>
      <w:r w:rsidRPr="0047691A">
        <w:rPr>
          <w:rFonts w:eastAsia="MS Mincho"/>
          <w:iCs/>
          <w:lang w:eastAsia="ja-JP"/>
        </w:rPr>
        <w:t>For PDSCH carrying SC-MCCH or SC-MTCH, the frequenc</w:t>
      </w:r>
      <w:r>
        <w:rPr>
          <w:rFonts w:eastAsia="MS Mincho"/>
          <w:iCs/>
          <w:lang w:eastAsia="ja-JP"/>
        </w:rPr>
        <w:t>y hopping and its configuration</w:t>
      </w:r>
      <w:r w:rsidRPr="0047691A">
        <w:rPr>
          <w:rFonts w:eastAsia="MS Mincho"/>
          <w:iCs/>
          <w:lang w:eastAsia="ja-JP"/>
        </w:rPr>
        <w:t xml:space="preserve"> follow the Rel-13 eMTC design.</w:t>
      </w:r>
    </w:p>
    <w:p w14:paraId="5D824DBF" w14:textId="77777777" w:rsidR="005B1A15" w:rsidRPr="00B47021" w:rsidRDefault="005B1A15" w:rsidP="005B1A15">
      <w:pPr>
        <w:widowControl/>
        <w:numPr>
          <w:ilvl w:val="0"/>
          <w:numId w:val="20"/>
        </w:numPr>
        <w:wordWrap/>
        <w:autoSpaceDE/>
        <w:autoSpaceDN/>
        <w:jc w:val="left"/>
        <w:rPr>
          <w:rFonts w:eastAsia="MS Mincho"/>
          <w:lang w:eastAsia="ja-JP"/>
        </w:rPr>
      </w:pPr>
      <w:r>
        <w:rPr>
          <w:rFonts w:eastAsia="MS Mincho"/>
          <w:lang w:eastAsia="ja-JP"/>
        </w:rPr>
        <w:lastRenderedPageBreak/>
        <w:t>T</w:t>
      </w:r>
      <w:r w:rsidRPr="0091366C">
        <w:rPr>
          <w:rFonts w:eastAsia="MS Mincho"/>
          <w:lang w:eastAsia="ja-JP"/>
        </w:rPr>
        <w:t>he freque</w:t>
      </w:r>
      <w:r>
        <w:rPr>
          <w:rFonts w:eastAsia="MS Mincho"/>
          <w:lang w:eastAsia="ja-JP"/>
        </w:rPr>
        <w:t>ncy hopping activation (ON/OFF) for MPDCCH/PDSCH for SC-MCCH is configured by a new 1-bit parameter.</w:t>
      </w:r>
    </w:p>
    <w:p w14:paraId="6AED85A1" w14:textId="77777777" w:rsidR="005B1A15" w:rsidRPr="007F11EA" w:rsidRDefault="005B1A15" w:rsidP="005B1A15">
      <w:pPr>
        <w:widowControl/>
        <w:numPr>
          <w:ilvl w:val="0"/>
          <w:numId w:val="20"/>
        </w:numPr>
        <w:wordWrap/>
        <w:autoSpaceDE/>
        <w:autoSpaceDN/>
        <w:jc w:val="left"/>
        <w:rPr>
          <w:rFonts w:eastAsia="MS Mincho"/>
          <w:lang w:eastAsia="ja-JP"/>
        </w:rPr>
      </w:pPr>
      <w:r>
        <w:rPr>
          <w:rFonts w:eastAsia="MS Mincho"/>
          <w:lang w:eastAsia="ja-JP"/>
        </w:rPr>
        <w:t>T</w:t>
      </w:r>
      <w:r w:rsidRPr="0091366C">
        <w:rPr>
          <w:rFonts w:eastAsia="MS Mincho"/>
          <w:lang w:eastAsia="ja-JP"/>
        </w:rPr>
        <w:t>he freque</w:t>
      </w:r>
      <w:r>
        <w:rPr>
          <w:rFonts w:eastAsia="MS Mincho"/>
          <w:lang w:eastAsia="ja-JP"/>
        </w:rPr>
        <w:t>ncy hopping activation (ON/OFF) for MPDCCH/PDSCH for SC-MTCH is configured by a new 1-bit parameter per SC-MTCH.</w:t>
      </w:r>
    </w:p>
    <w:p w14:paraId="352C6B3F" w14:textId="77777777" w:rsidR="005B1A15" w:rsidRPr="00B47021" w:rsidRDefault="005B1A15" w:rsidP="005B1A15">
      <w:pPr>
        <w:widowControl/>
        <w:numPr>
          <w:ilvl w:val="0"/>
          <w:numId w:val="20"/>
        </w:numPr>
        <w:wordWrap/>
        <w:autoSpaceDE/>
        <w:autoSpaceDN/>
        <w:jc w:val="left"/>
        <w:rPr>
          <w:rFonts w:eastAsia="MS Mincho"/>
          <w:lang w:eastAsia="ja-JP"/>
        </w:rPr>
      </w:pPr>
      <w:r>
        <w:rPr>
          <w:rFonts w:eastAsia="MS Mincho"/>
          <w:lang w:eastAsia="ja-JP"/>
        </w:rPr>
        <w:t>Coverage enhancement related settings (CE mode A / CE mode B) for MPDCCH/PDSCH for SC-MCCH are configured by a new 1-bit parameter.</w:t>
      </w:r>
    </w:p>
    <w:p w14:paraId="041B302C" w14:textId="77777777" w:rsidR="005B1A15" w:rsidRDefault="005B1A15" w:rsidP="005B1A15">
      <w:pPr>
        <w:widowControl/>
        <w:numPr>
          <w:ilvl w:val="0"/>
          <w:numId w:val="20"/>
        </w:numPr>
        <w:wordWrap/>
        <w:autoSpaceDE/>
        <w:autoSpaceDN/>
        <w:jc w:val="left"/>
        <w:rPr>
          <w:rFonts w:eastAsia="MS Mincho"/>
          <w:lang w:eastAsia="ja-JP"/>
        </w:rPr>
      </w:pPr>
      <w:r>
        <w:rPr>
          <w:rFonts w:eastAsia="MS Mincho"/>
          <w:lang w:eastAsia="ja-JP"/>
        </w:rPr>
        <w:t>Coverage enhancement related settings (CE mode A / CE mode B) for MPDCCH/PDSCH for SC-MTCH is configured by a new 1-bit parameter per SC-MTCH.</w:t>
      </w:r>
    </w:p>
    <w:p w14:paraId="3F0D9E68" w14:textId="77777777" w:rsidR="005B1A15" w:rsidRDefault="005B1A15" w:rsidP="00FC55AD">
      <w:pPr>
        <w:widowControl/>
        <w:wordWrap/>
        <w:autoSpaceDE/>
        <w:autoSpaceDN/>
        <w:ind w:left="720"/>
        <w:jc w:val="left"/>
        <w:rPr>
          <w:rFonts w:eastAsia="MS Mincho"/>
          <w:lang w:eastAsia="ja-JP"/>
        </w:rPr>
      </w:pPr>
    </w:p>
    <w:p w14:paraId="3275D3C1" w14:textId="77777777" w:rsidR="005B1A15" w:rsidRPr="00701572" w:rsidRDefault="005B1A15" w:rsidP="005B1A15">
      <w:pPr>
        <w:widowControl/>
        <w:numPr>
          <w:ilvl w:val="0"/>
          <w:numId w:val="20"/>
        </w:numPr>
        <w:wordWrap/>
        <w:autoSpaceDE/>
        <w:autoSpaceDN/>
        <w:jc w:val="left"/>
        <w:rPr>
          <w:rFonts w:eastAsia="MS Mincho"/>
          <w:iCs/>
          <w:lang w:eastAsia="ja-JP"/>
        </w:rPr>
      </w:pPr>
      <w:r w:rsidRPr="00701572">
        <w:rPr>
          <w:rFonts w:eastAsia="MS Mincho"/>
          <w:iCs/>
          <w:lang w:eastAsia="ja-JP"/>
        </w:rPr>
        <w:t>Collision between SC-PTM related transmissions and PSS/SSS, PBCH, and SIBs, is handled in the same way as Rel-13 eMTC.</w:t>
      </w:r>
    </w:p>
    <w:p w14:paraId="6D495B44" w14:textId="77777777" w:rsidR="005B1A15" w:rsidRPr="00701572" w:rsidRDefault="005B1A15" w:rsidP="005B1A15">
      <w:pPr>
        <w:widowControl/>
        <w:numPr>
          <w:ilvl w:val="0"/>
          <w:numId w:val="20"/>
        </w:numPr>
        <w:wordWrap/>
        <w:autoSpaceDE/>
        <w:autoSpaceDN/>
        <w:jc w:val="left"/>
        <w:rPr>
          <w:rFonts w:eastAsia="MS Mincho"/>
          <w:iCs/>
          <w:lang w:eastAsia="ja-JP"/>
        </w:rPr>
      </w:pPr>
      <w:r w:rsidRPr="00701572">
        <w:rPr>
          <w:rFonts w:eastAsia="MS Mincho"/>
          <w:iCs/>
          <w:lang w:eastAsia="ja-JP"/>
        </w:rPr>
        <w:t>The UE is not required to simultaneously monitor the MPDCCH search spaces for SC-MCCH and SC-MTCH.</w:t>
      </w:r>
    </w:p>
    <w:p w14:paraId="05F267E6" w14:textId="323F3CD6" w:rsidR="005B1A15" w:rsidRPr="007F11EA" w:rsidRDefault="005B1A15" w:rsidP="005B1A15">
      <w:pPr>
        <w:widowControl/>
        <w:numPr>
          <w:ilvl w:val="0"/>
          <w:numId w:val="20"/>
        </w:numPr>
        <w:wordWrap/>
        <w:autoSpaceDE/>
        <w:autoSpaceDN/>
        <w:jc w:val="left"/>
        <w:rPr>
          <w:rFonts w:eastAsia="MS Mincho"/>
          <w:lang w:eastAsia="ja-JP"/>
        </w:rPr>
      </w:pPr>
      <w:r w:rsidRPr="00701572">
        <w:rPr>
          <w:rFonts w:eastAsia="MS Mincho"/>
          <w:iCs/>
          <w:lang w:eastAsia="ja-JP"/>
        </w:rPr>
        <w:t>When a UE is monitoring MPDCCH search space for SC-MCCH or receiving PDSCH carrying SC-MCCH, it is not required to simultaneously monitor MPDCCH search space for SC-MTCH or receive PDSCH carrying SC-MTCH.</w:t>
      </w:r>
    </w:p>
    <w:p w14:paraId="6E9C493A" w14:textId="21221CA7" w:rsidR="00147E3C" w:rsidRPr="00F97F25" w:rsidRDefault="00147E3C" w:rsidP="00FC55AD">
      <w:pPr>
        <w:pStyle w:val="ListParagraph"/>
        <w:overflowPunct w:val="0"/>
        <w:autoSpaceDE w:val="0"/>
        <w:autoSpaceDN w:val="0"/>
        <w:adjustRightInd w:val="0"/>
        <w:spacing w:after="180"/>
        <w:ind w:leftChars="0" w:left="1440"/>
        <w:contextualSpacing/>
        <w:textAlignment w:val="baseline"/>
        <w:rPr>
          <w:rFonts w:ascii="Times New Roman" w:eastAsia="MS Mincho" w:hAnsi="Times New Roman" w:cs="Times New Roman"/>
          <w:sz w:val="22"/>
          <w:szCs w:val="22"/>
        </w:rPr>
      </w:pPr>
    </w:p>
    <w:p w14:paraId="608CFB2D" w14:textId="65EE8561" w:rsidR="00466442" w:rsidRDefault="005B1A15" w:rsidP="00F97F25">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Working assumptions:</w:t>
      </w:r>
    </w:p>
    <w:p w14:paraId="4E9933E3" w14:textId="77777777" w:rsidR="005B1A15" w:rsidRPr="00D64B65" w:rsidRDefault="005B1A15" w:rsidP="005B1A15">
      <w:pPr>
        <w:widowControl/>
        <w:numPr>
          <w:ilvl w:val="0"/>
          <w:numId w:val="23"/>
        </w:numPr>
        <w:wordWrap/>
        <w:autoSpaceDE/>
        <w:autoSpaceDN/>
        <w:jc w:val="left"/>
        <w:rPr>
          <w:rFonts w:eastAsia="MS Mincho"/>
          <w:iCs/>
          <w:lang w:eastAsia="ja-JP"/>
        </w:rPr>
      </w:pPr>
      <w:r w:rsidRPr="00D64B65">
        <w:rPr>
          <w:rFonts w:eastAsia="MS Mincho"/>
          <w:iCs/>
          <w:lang w:eastAsia="ja-JP"/>
        </w:rPr>
        <w:t>When a UE is monitoring Type1-CSS for paging at its Paging Occasion, it is not required to simultaneously monitor MPDCCH search spaces for SC-MCCH or SC-MTCH or receive PDSCH for SC-MCCH or SC-MTCH.</w:t>
      </w:r>
    </w:p>
    <w:p w14:paraId="66686048" w14:textId="77777777" w:rsidR="005B1A15" w:rsidRPr="00701572" w:rsidRDefault="005B1A15" w:rsidP="005B1A15">
      <w:pPr>
        <w:widowControl/>
        <w:numPr>
          <w:ilvl w:val="0"/>
          <w:numId w:val="23"/>
        </w:numPr>
        <w:wordWrap/>
        <w:autoSpaceDE/>
        <w:autoSpaceDN/>
        <w:jc w:val="left"/>
        <w:rPr>
          <w:rFonts w:eastAsia="MS Mincho"/>
          <w:iCs/>
          <w:lang w:eastAsia="ja-JP"/>
        </w:rPr>
      </w:pPr>
      <w:r>
        <w:rPr>
          <w:rFonts w:eastAsia="MS Mincho"/>
          <w:iCs/>
          <w:lang w:eastAsia="ja-JP"/>
        </w:rPr>
        <w:t>This working assumption is automatically confirmed/abandoned if the corresponding RAN2 working assumption is confirmed/abandoned.</w:t>
      </w:r>
    </w:p>
    <w:p w14:paraId="2ACB618C" w14:textId="77777777" w:rsidR="00C0348B" w:rsidRDefault="00C0348B" w:rsidP="00111B9A">
      <w:pPr>
        <w:overflowPunct w:val="0"/>
        <w:adjustRightInd w:val="0"/>
        <w:spacing w:after="120"/>
        <w:contextualSpacing/>
        <w:textAlignment w:val="baseline"/>
        <w:rPr>
          <w:rFonts w:ascii="Times New Roman"/>
          <w:snapToGrid w:val="0"/>
          <w:kern w:val="0"/>
          <w:sz w:val="22"/>
          <w:szCs w:val="22"/>
          <w:lang w:val="en-GB"/>
        </w:rPr>
      </w:pPr>
    </w:p>
    <w:p w14:paraId="3D1DAA60" w14:textId="77777777" w:rsidR="00326C47" w:rsidRPr="000946EF" w:rsidRDefault="00326C47" w:rsidP="00111B9A">
      <w:pPr>
        <w:overflowPunct w:val="0"/>
        <w:adjustRightInd w:val="0"/>
        <w:spacing w:after="120"/>
        <w:contextualSpacing/>
        <w:textAlignment w:val="baseline"/>
        <w:rPr>
          <w:rFonts w:ascii="Times New Roman"/>
          <w:snapToGrid w:val="0"/>
          <w:kern w:val="0"/>
          <w:sz w:val="22"/>
          <w:szCs w:val="22"/>
          <w:lang w:val="en-GB"/>
        </w:rPr>
      </w:pPr>
    </w:p>
    <w:p w14:paraId="4AF8E9B7" w14:textId="33E2EEA4" w:rsidR="00111B9A" w:rsidRPr="000946EF" w:rsidRDefault="003775E1" w:rsidP="00111B9A">
      <w:pPr>
        <w:overflowPunct w:val="0"/>
        <w:adjustRightInd w:val="0"/>
        <w:spacing w:after="120"/>
        <w:contextualSpacing/>
        <w:textAlignment w:val="baseline"/>
        <w:rPr>
          <w:rFonts w:ascii="Times New Roman"/>
          <w:snapToGrid w:val="0"/>
          <w:kern w:val="0"/>
          <w:sz w:val="22"/>
          <w:szCs w:val="22"/>
          <w:lang w:val="en-GB"/>
        </w:rPr>
      </w:pPr>
      <w:r w:rsidRPr="000946EF">
        <w:rPr>
          <w:rFonts w:ascii="Times New Roman"/>
          <w:snapToGrid w:val="0"/>
          <w:kern w:val="0"/>
          <w:sz w:val="22"/>
          <w:szCs w:val="22"/>
          <w:lang w:val="en-GB"/>
        </w:rPr>
        <w:t xml:space="preserve">In this document we provide our views on the support of </w:t>
      </w:r>
      <w:r w:rsidR="00C34876" w:rsidRPr="000946EF">
        <w:rPr>
          <w:rFonts w:ascii="Times New Roman"/>
          <w:snapToGrid w:val="0"/>
          <w:kern w:val="0"/>
          <w:sz w:val="22"/>
          <w:szCs w:val="22"/>
          <w:lang w:val="en-GB"/>
        </w:rPr>
        <w:t xml:space="preserve">multicast for </w:t>
      </w:r>
      <w:r w:rsidR="0042602A" w:rsidRPr="000946EF">
        <w:rPr>
          <w:rFonts w:ascii="Times New Roman"/>
          <w:snapToGrid w:val="0"/>
          <w:kern w:val="0"/>
          <w:sz w:val="22"/>
          <w:szCs w:val="22"/>
          <w:lang w:val="en-GB"/>
        </w:rPr>
        <w:t>F</w:t>
      </w:r>
      <w:r w:rsidR="00C34876" w:rsidRPr="000946EF">
        <w:rPr>
          <w:rFonts w:ascii="Times New Roman"/>
          <w:snapToGrid w:val="0"/>
          <w:kern w:val="0"/>
          <w:sz w:val="22"/>
          <w:szCs w:val="22"/>
          <w:lang w:val="en-GB"/>
        </w:rPr>
        <w:t>eMTC UEs</w:t>
      </w:r>
      <w:r w:rsidR="00A33FC8" w:rsidRPr="000946EF">
        <w:rPr>
          <w:rFonts w:ascii="Times New Roman"/>
          <w:snapToGrid w:val="0"/>
          <w:kern w:val="0"/>
          <w:sz w:val="22"/>
          <w:szCs w:val="22"/>
          <w:lang w:val="en-GB"/>
        </w:rPr>
        <w:t>.</w:t>
      </w:r>
    </w:p>
    <w:p w14:paraId="0E5A0566" w14:textId="61A49F9A" w:rsidR="00A4397C" w:rsidRPr="00A4397C" w:rsidRDefault="00A4397C" w:rsidP="00E97C40">
      <w:pPr>
        <w:pStyle w:val="LGTdoc0"/>
        <w:spacing w:afterLines="0" w:after="120" w:line="240" w:lineRule="auto"/>
        <w:rPr>
          <w:b/>
          <w:szCs w:val="22"/>
        </w:rPr>
      </w:pPr>
    </w:p>
    <w:p w14:paraId="468FC5A2" w14:textId="4719457B" w:rsidR="00C34876" w:rsidRPr="000946EF" w:rsidRDefault="001230AA" w:rsidP="00A4397C">
      <w:pPr>
        <w:pStyle w:val="LGTdoc1"/>
        <w:numPr>
          <w:ilvl w:val="0"/>
          <w:numId w:val="3"/>
        </w:numPr>
        <w:spacing w:beforeLines="0" w:before="120" w:after="220" w:afterAutospacing="0"/>
        <w:rPr>
          <w:rFonts w:ascii="Arial" w:hAnsi="Arial" w:cs="Arial"/>
          <w:lang w:val="en-US"/>
        </w:rPr>
      </w:pPr>
      <w:r>
        <w:rPr>
          <w:rFonts w:ascii="Arial" w:hAnsi="Arial" w:cs="Arial"/>
          <w:lang w:val="en-US"/>
        </w:rPr>
        <w:t>Reduced</w:t>
      </w:r>
      <w:r w:rsidR="00F50818">
        <w:rPr>
          <w:rFonts w:ascii="Arial" w:hAnsi="Arial" w:cs="Arial"/>
          <w:lang w:val="en-US"/>
        </w:rPr>
        <w:t xml:space="preserve"> </w:t>
      </w:r>
      <w:r w:rsidR="00C34876" w:rsidRPr="000946EF">
        <w:rPr>
          <w:rFonts w:ascii="Arial" w:hAnsi="Arial" w:cs="Arial"/>
          <w:lang w:val="en-US"/>
        </w:rPr>
        <w:t>Control</w:t>
      </w:r>
      <w:r w:rsidR="00161132" w:rsidRPr="000946EF">
        <w:rPr>
          <w:rFonts w:ascii="Arial" w:hAnsi="Arial" w:cs="Arial"/>
          <w:lang w:val="en-US"/>
        </w:rPr>
        <w:t xml:space="preserve"> </w:t>
      </w:r>
      <w:r>
        <w:rPr>
          <w:rFonts w:ascii="Arial" w:hAnsi="Arial" w:cs="Arial"/>
          <w:lang w:val="en-US"/>
        </w:rPr>
        <w:t>SC-PTM</w:t>
      </w:r>
    </w:p>
    <w:p w14:paraId="5DA66F13" w14:textId="5613268F" w:rsidR="00092911" w:rsidRPr="000B2571" w:rsidRDefault="00092911" w:rsidP="00C34876">
      <w:pPr>
        <w:pStyle w:val="LGTdoc1"/>
        <w:spacing w:beforeLines="0" w:before="120" w:after="220" w:afterAutospacing="0"/>
        <w:rPr>
          <w:b w:val="0"/>
          <w:sz w:val="22"/>
          <w:szCs w:val="22"/>
        </w:rPr>
      </w:pPr>
      <w:r w:rsidRPr="000B2571">
        <w:rPr>
          <w:b w:val="0"/>
          <w:sz w:val="22"/>
          <w:szCs w:val="22"/>
        </w:rPr>
        <w:t>The use case</w:t>
      </w:r>
      <w:r>
        <w:rPr>
          <w:b w:val="0"/>
          <w:sz w:val="22"/>
          <w:szCs w:val="22"/>
        </w:rPr>
        <w:t>s</w:t>
      </w:r>
      <w:r w:rsidRPr="000B2571">
        <w:rPr>
          <w:b w:val="0"/>
          <w:sz w:val="22"/>
          <w:szCs w:val="22"/>
        </w:rPr>
        <w:t xml:space="preserve"> </w:t>
      </w:r>
      <w:r>
        <w:rPr>
          <w:b w:val="0"/>
          <w:sz w:val="22"/>
          <w:szCs w:val="22"/>
        </w:rPr>
        <w:t xml:space="preserve">for </w:t>
      </w:r>
      <w:r w:rsidRPr="000B2571">
        <w:rPr>
          <w:b w:val="0"/>
          <w:sz w:val="22"/>
          <w:szCs w:val="22"/>
        </w:rPr>
        <w:t>multicast in LTE i</w:t>
      </w:r>
      <w:r>
        <w:rPr>
          <w:b w:val="0"/>
          <w:sz w:val="22"/>
          <w:szCs w:val="22"/>
        </w:rPr>
        <w:t>nclude</w:t>
      </w:r>
      <w:r w:rsidRPr="000B2571">
        <w:rPr>
          <w:b w:val="0"/>
          <w:sz w:val="22"/>
          <w:szCs w:val="22"/>
        </w:rPr>
        <w:t xml:space="preserve"> multimedia reception. Depending on the used codec, the multimedia content may have variable bitrate, and thus it is beneficial to have the flexibility at the physical layer to change the TBS/scheduling </w:t>
      </w:r>
      <w:r>
        <w:rPr>
          <w:b w:val="0"/>
          <w:sz w:val="22"/>
          <w:szCs w:val="22"/>
        </w:rPr>
        <w:t>very dynamically</w:t>
      </w:r>
      <w:r w:rsidRPr="000B2571">
        <w:rPr>
          <w:b w:val="0"/>
          <w:sz w:val="22"/>
          <w:szCs w:val="22"/>
        </w:rPr>
        <w:t xml:space="preserve">. For eMTC, the typical use case </w:t>
      </w:r>
      <w:r w:rsidR="00E97C40">
        <w:rPr>
          <w:b w:val="0"/>
          <w:sz w:val="22"/>
          <w:szCs w:val="22"/>
        </w:rPr>
        <w:t xml:space="preserve">for multicast </w:t>
      </w:r>
      <w:r w:rsidRPr="000B2571">
        <w:rPr>
          <w:b w:val="0"/>
          <w:sz w:val="22"/>
          <w:szCs w:val="22"/>
        </w:rPr>
        <w:t>is expected to be the delivery of a software update, so the network can calculate beforehand the amount of resources, TBS, repetitions, etc. needed for its delivery</w:t>
      </w:r>
      <w:r>
        <w:rPr>
          <w:b w:val="0"/>
          <w:sz w:val="22"/>
          <w:szCs w:val="22"/>
        </w:rPr>
        <w:t xml:space="preserve">. It is hence very likely that most of the content for the DCI for consecutive eMTC SC-MTCH PDSCH are </w:t>
      </w:r>
      <w:r w:rsidR="002B2407">
        <w:rPr>
          <w:b w:val="0"/>
          <w:sz w:val="22"/>
          <w:szCs w:val="22"/>
        </w:rPr>
        <w:t xml:space="preserve">almost </w:t>
      </w:r>
      <w:r w:rsidR="00DE7FA6">
        <w:rPr>
          <w:b w:val="0"/>
          <w:sz w:val="22"/>
          <w:szCs w:val="22"/>
        </w:rPr>
        <w:t>identical</w:t>
      </w:r>
      <w:r>
        <w:rPr>
          <w:b w:val="0"/>
          <w:sz w:val="22"/>
          <w:szCs w:val="22"/>
        </w:rPr>
        <w:t xml:space="preserve">. </w:t>
      </w:r>
    </w:p>
    <w:p w14:paraId="0104E12B" w14:textId="7420AF4D" w:rsidR="00C34876" w:rsidRPr="000946EF" w:rsidRDefault="00C34876" w:rsidP="00C34876">
      <w:pPr>
        <w:pStyle w:val="LGTdoc1"/>
        <w:spacing w:beforeLines="0" w:before="120" w:after="220" w:afterAutospacing="0"/>
        <w:rPr>
          <w:b w:val="0"/>
          <w:sz w:val="22"/>
          <w:szCs w:val="22"/>
        </w:rPr>
      </w:pPr>
      <w:r w:rsidRPr="000946EF">
        <w:rPr>
          <w:b w:val="0"/>
          <w:sz w:val="22"/>
          <w:szCs w:val="22"/>
        </w:rPr>
        <w:t xml:space="preserve">In legacy LTE, </w:t>
      </w:r>
      <w:r w:rsidR="00092911">
        <w:rPr>
          <w:b w:val="0"/>
          <w:sz w:val="22"/>
          <w:szCs w:val="22"/>
        </w:rPr>
        <w:t xml:space="preserve">a PDCCH is sent for every SC-MTCH PDSCH which </w:t>
      </w:r>
      <w:r w:rsidR="005142E4" w:rsidRPr="000946EF">
        <w:rPr>
          <w:b w:val="0"/>
          <w:sz w:val="22"/>
          <w:szCs w:val="22"/>
        </w:rPr>
        <w:t>offers</w:t>
      </w:r>
      <w:r w:rsidR="00092911">
        <w:rPr>
          <w:b w:val="0"/>
          <w:sz w:val="22"/>
          <w:szCs w:val="22"/>
        </w:rPr>
        <w:t xml:space="preserve"> the</w:t>
      </w:r>
      <w:r w:rsidR="005142E4" w:rsidRPr="000946EF">
        <w:rPr>
          <w:b w:val="0"/>
          <w:sz w:val="22"/>
          <w:szCs w:val="22"/>
        </w:rPr>
        <w:t xml:space="preserve"> </w:t>
      </w:r>
      <w:r w:rsidR="00092911">
        <w:rPr>
          <w:b w:val="0"/>
          <w:sz w:val="22"/>
          <w:szCs w:val="22"/>
        </w:rPr>
        <w:t>high</w:t>
      </w:r>
      <w:r w:rsidR="005142E4" w:rsidRPr="000946EF">
        <w:rPr>
          <w:b w:val="0"/>
          <w:sz w:val="22"/>
          <w:szCs w:val="22"/>
        </w:rPr>
        <w:t xml:space="preserve"> </w:t>
      </w:r>
      <w:r w:rsidR="00DE7FA6" w:rsidRPr="000946EF">
        <w:rPr>
          <w:b w:val="0"/>
          <w:sz w:val="22"/>
          <w:szCs w:val="22"/>
        </w:rPr>
        <w:t>flexibility</w:t>
      </w:r>
      <w:r w:rsidR="00092911">
        <w:rPr>
          <w:b w:val="0"/>
          <w:sz w:val="22"/>
          <w:szCs w:val="22"/>
        </w:rPr>
        <w:t xml:space="preserve"> required for the LTE use cases. However,</w:t>
      </w:r>
      <w:r w:rsidR="00092911" w:rsidRPr="000946EF">
        <w:rPr>
          <w:b w:val="0"/>
          <w:sz w:val="22"/>
          <w:szCs w:val="22"/>
        </w:rPr>
        <w:t xml:space="preserve"> </w:t>
      </w:r>
      <w:r w:rsidR="002B2407">
        <w:rPr>
          <w:b w:val="0"/>
          <w:sz w:val="22"/>
          <w:szCs w:val="22"/>
        </w:rPr>
        <w:t xml:space="preserve">unlike in LTE, </w:t>
      </w:r>
      <w:r w:rsidR="00476141">
        <w:rPr>
          <w:b w:val="0"/>
          <w:sz w:val="22"/>
          <w:szCs w:val="22"/>
        </w:rPr>
        <w:t>such flexibility</w:t>
      </w:r>
      <w:r w:rsidR="00092911">
        <w:rPr>
          <w:b w:val="0"/>
          <w:sz w:val="22"/>
          <w:szCs w:val="22"/>
        </w:rPr>
        <w:t xml:space="preserve"> comes with high overhead for eMTC due to the </w:t>
      </w:r>
      <w:r w:rsidR="002B2407">
        <w:rPr>
          <w:b w:val="0"/>
          <w:sz w:val="22"/>
          <w:szCs w:val="22"/>
        </w:rPr>
        <w:t xml:space="preserve">following </w:t>
      </w:r>
      <w:r w:rsidR="00092911">
        <w:rPr>
          <w:b w:val="0"/>
          <w:sz w:val="22"/>
          <w:szCs w:val="22"/>
        </w:rPr>
        <w:t>reasons</w:t>
      </w:r>
      <w:r w:rsidR="000E1781">
        <w:rPr>
          <w:b w:val="0"/>
          <w:sz w:val="22"/>
          <w:szCs w:val="22"/>
        </w:rPr>
        <w:t>:</w:t>
      </w:r>
    </w:p>
    <w:p w14:paraId="1BD126C9" w14:textId="6CEE0DA1" w:rsidR="002B2407" w:rsidRPr="000946EF" w:rsidRDefault="005142E4" w:rsidP="000B2571">
      <w:pPr>
        <w:pStyle w:val="LGTdoc1"/>
        <w:numPr>
          <w:ilvl w:val="0"/>
          <w:numId w:val="27"/>
        </w:numPr>
        <w:spacing w:beforeLines="0" w:before="120" w:after="220" w:afterAutospacing="0"/>
        <w:rPr>
          <w:rFonts w:ascii="Arial" w:hAnsi="Arial" w:cs="Arial"/>
          <w:u w:val="single"/>
          <w:lang w:val="en-US"/>
        </w:rPr>
      </w:pPr>
      <w:r w:rsidRPr="000946EF">
        <w:rPr>
          <w:b w:val="0"/>
          <w:sz w:val="22"/>
          <w:szCs w:val="22"/>
          <w:u w:val="single"/>
        </w:rPr>
        <w:t>Narrowband operation:</w:t>
      </w:r>
      <w:r w:rsidRPr="000946EF">
        <w:rPr>
          <w:b w:val="0"/>
          <w:sz w:val="22"/>
          <w:szCs w:val="22"/>
        </w:rPr>
        <w:t xml:space="preserve"> </w:t>
      </w:r>
      <w:r w:rsidR="00DE7FA6">
        <w:rPr>
          <w:b w:val="0"/>
          <w:sz w:val="22"/>
          <w:szCs w:val="22"/>
        </w:rPr>
        <w:t>eMTC</w:t>
      </w:r>
      <w:r w:rsidRPr="000946EF">
        <w:rPr>
          <w:b w:val="0"/>
          <w:sz w:val="22"/>
          <w:szCs w:val="22"/>
        </w:rPr>
        <w:t xml:space="preserve"> UE is not able to simultaneously monitor MPDCCH and receive PDSCH, so continuous reception of PDSCH is not feasible. One exception to this rule is when PDSCH and MPDCC</w:t>
      </w:r>
      <w:r w:rsidR="00E97C40">
        <w:rPr>
          <w:b w:val="0"/>
          <w:sz w:val="22"/>
          <w:szCs w:val="22"/>
        </w:rPr>
        <w:t>H happen in the same narrowband. However,</w:t>
      </w:r>
      <w:r w:rsidRPr="000946EF">
        <w:rPr>
          <w:b w:val="0"/>
          <w:sz w:val="22"/>
          <w:szCs w:val="22"/>
        </w:rPr>
        <w:t xml:space="preserve"> this reduce</w:t>
      </w:r>
      <w:r w:rsidR="00E97C40">
        <w:rPr>
          <w:b w:val="0"/>
          <w:sz w:val="22"/>
          <w:szCs w:val="22"/>
        </w:rPr>
        <w:t>s</w:t>
      </w:r>
      <w:r w:rsidRPr="000946EF">
        <w:rPr>
          <w:b w:val="0"/>
          <w:sz w:val="22"/>
          <w:szCs w:val="22"/>
        </w:rPr>
        <w:t xml:space="preserve"> the amount of </w:t>
      </w:r>
      <w:r w:rsidR="00DE7FA6">
        <w:rPr>
          <w:b w:val="0"/>
          <w:sz w:val="22"/>
          <w:szCs w:val="22"/>
        </w:rPr>
        <w:t xml:space="preserve">frequency </w:t>
      </w:r>
      <w:r w:rsidRPr="000946EF">
        <w:rPr>
          <w:b w:val="0"/>
          <w:sz w:val="22"/>
          <w:szCs w:val="22"/>
        </w:rPr>
        <w:t>resources available for PDSCH (e.g. 2 RBs are used for MPDCCH and 4RBs are used for PDSCH).</w:t>
      </w:r>
      <w:r w:rsidR="00DE7FA6">
        <w:rPr>
          <w:b w:val="0"/>
          <w:sz w:val="22"/>
          <w:szCs w:val="22"/>
        </w:rPr>
        <w:t xml:space="preserve"> Each MPDCCH transmission hence directly reduces the number of resources available for PDSCH. In LTE, since PDCCH is sent in the control region</w:t>
      </w:r>
      <w:r w:rsidR="00E97C40">
        <w:rPr>
          <w:b w:val="0"/>
          <w:sz w:val="22"/>
          <w:szCs w:val="22"/>
        </w:rPr>
        <w:t xml:space="preserve"> (first few OFDM symbols)</w:t>
      </w:r>
      <w:r w:rsidR="00DE7FA6">
        <w:rPr>
          <w:b w:val="0"/>
          <w:sz w:val="22"/>
          <w:szCs w:val="22"/>
        </w:rPr>
        <w:t>, this isn’t always the case.</w:t>
      </w:r>
    </w:p>
    <w:p w14:paraId="34F5B7F8" w14:textId="5D2108ED" w:rsidR="005142E4" w:rsidRPr="000B2571" w:rsidRDefault="005142E4" w:rsidP="000B2571">
      <w:pPr>
        <w:pStyle w:val="LGTdoc1"/>
        <w:numPr>
          <w:ilvl w:val="0"/>
          <w:numId w:val="27"/>
        </w:numPr>
        <w:spacing w:beforeLines="0" w:before="120" w:after="220" w:afterAutospacing="0"/>
        <w:rPr>
          <w:rFonts w:ascii="Arial" w:hAnsi="Arial" w:cs="Arial"/>
          <w:b w:val="0"/>
          <w:sz w:val="22"/>
          <w:szCs w:val="22"/>
          <w:u w:val="single"/>
          <w:lang w:val="en-US"/>
        </w:rPr>
      </w:pPr>
      <w:r w:rsidRPr="000B2571">
        <w:rPr>
          <w:b w:val="0"/>
          <w:sz w:val="22"/>
          <w:szCs w:val="22"/>
          <w:u w:val="single"/>
        </w:rPr>
        <w:lastRenderedPageBreak/>
        <w:t>Cross-subframe scheduling:</w:t>
      </w:r>
      <w:r w:rsidRPr="000B2571">
        <w:rPr>
          <w:b w:val="0"/>
          <w:sz w:val="22"/>
          <w:szCs w:val="22"/>
        </w:rPr>
        <w:t xml:space="preserve"> In LTE a PDCCH in subframe N schedules a PDSCH in subframe N. In eMTC, however, </w:t>
      </w:r>
      <w:r w:rsidR="00327B39" w:rsidRPr="000B2571">
        <w:rPr>
          <w:b w:val="0"/>
          <w:sz w:val="22"/>
          <w:szCs w:val="22"/>
        </w:rPr>
        <w:t xml:space="preserve">an MPDCCH in subframe N schedules a PDSCH in subframe N+2. </w:t>
      </w:r>
      <w:r w:rsidR="00DE7FA6" w:rsidRPr="000B2571">
        <w:rPr>
          <w:b w:val="0"/>
          <w:sz w:val="22"/>
          <w:szCs w:val="22"/>
        </w:rPr>
        <w:t xml:space="preserve">Hence there is a guard subframe overhead as well. </w:t>
      </w:r>
    </w:p>
    <w:p w14:paraId="12771213" w14:textId="5BFF9F50" w:rsidR="00065DCE" w:rsidRDefault="00DE7FA6" w:rsidP="000B2571">
      <w:pPr>
        <w:pStyle w:val="LGTdoc1"/>
        <w:spacing w:beforeLines="0" w:before="120" w:after="220" w:afterAutospacing="0"/>
        <w:rPr>
          <w:b w:val="0"/>
          <w:sz w:val="22"/>
          <w:szCs w:val="22"/>
        </w:rPr>
      </w:pPr>
      <w:r w:rsidRPr="000B2571">
        <w:rPr>
          <w:b w:val="0"/>
          <w:sz w:val="22"/>
          <w:szCs w:val="22"/>
        </w:rPr>
        <w:t xml:space="preserve">For coverage enhancement, both </w:t>
      </w:r>
      <w:r>
        <w:rPr>
          <w:b w:val="0"/>
          <w:sz w:val="22"/>
          <w:szCs w:val="22"/>
        </w:rPr>
        <w:t>M</w:t>
      </w:r>
      <w:r w:rsidRPr="000B2571">
        <w:rPr>
          <w:b w:val="0"/>
          <w:sz w:val="22"/>
          <w:szCs w:val="22"/>
        </w:rPr>
        <w:t xml:space="preserve">PDCCH and PDSCH are sent with repetitions. Since </w:t>
      </w:r>
      <w:r>
        <w:rPr>
          <w:b w:val="0"/>
          <w:sz w:val="22"/>
          <w:szCs w:val="22"/>
        </w:rPr>
        <w:t>M</w:t>
      </w:r>
      <w:r w:rsidRPr="000B2571">
        <w:rPr>
          <w:b w:val="0"/>
          <w:sz w:val="22"/>
          <w:szCs w:val="22"/>
        </w:rPr>
        <w:t xml:space="preserve">PDCCH payload is typically much smaller than PDSCH, one would expect the </w:t>
      </w:r>
      <w:r>
        <w:rPr>
          <w:b w:val="0"/>
          <w:sz w:val="22"/>
          <w:szCs w:val="22"/>
        </w:rPr>
        <w:t>M</w:t>
      </w:r>
      <w:r w:rsidRPr="000B2571">
        <w:rPr>
          <w:b w:val="0"/>
          <w:sz w:val="22"/>
          <w:szCs w:val="22"/>
        </w:rPr>
        <w:t>PDCCH overhead as a percentage of total required resource (</w:t>
      </w:r>
      <w:r>
        <w:rPr>
          <w:b w:val="0"/>
          <w:sz w:val="22"/>
          <w:szCs w:val="22"/>
        </w:rPr>
        <w:t>M</w:t>
      </w:r>
      <w:r w:rsidRPr="000B2571">
        <w:rPr>
          <w:b w:val="0"/>
          <w:sz w:val="22"/>
          <w:szCs w:val="22"/>
        </w:rPr>
        <w:t>PDCCH+ PDSCH) to be low. However, that isn’t the</w:t>
      </w:r>
      <w:r w:rsidR="00E97C40">
        <w:rPr>
          <w:b w:val="0"/>
          <w:sz w:val="22"/>
          <w:szCs w:val="22"/>
        </w:rPr>
        <w:t xml:space="preserve"> always the</w:t>
      </w:r>
      <w:r w:rsidRPr="000B2571">
        <w:rPr>
          <w:b w:val="0"/>
          <w:sz w:val="22"/>
          <w:szCs w:val="22"/>
        </w:rPr>
        <w:t xml:space="preserve"> case due to the following reasons</w:t>
      </w:r>
      <w:r w:rsidR="000E1781">
        <w:rPr>
          <w:b w:val="0"/>
          <w:sz w:val="22"/>
          <w:szCs w:val="22"/>
        </w:rPr>
        <w:t>:</w:t>
      </w:r>
    </w:p>
    <w:p w14:paraId="6E83ACD6" w14:textId="7C4EA63F" w:rsidR="00065DCE" w:rsidRPr="000B2571" w:rsidRDefault="00065DCE" w:rsidP="000B2571">
      <w:pPr>
        <w:pStyle w:val="LGTdoc1"/>
        <w:numPr>
          <w:ilvl w:val="0"/>
          <w:numId w:val="26"/>
        </w:numPr>
        <w:spacing w:beforeLines="0" w:before="120" w:after="220" w:afterAutospacing="0"/>
        <w:rPr>
          <w:b w:val="0"/>
          <w:sz w:val="22"/>
          <w:szCs w:val="22"/>
        </w:rPr>
      </w:pPr>
      <w:r w:rsidRPr="000B2571">
        <w:rPr>
          <w:b w:val="0"/>
          <w:sz w:val="22"/>
          <w:szCs w:val="22"/>
        </w:rPr>
        <w:t xml:space="preserve">The MPDCCH BLER target is usually much lower than that for PDSCH. </w:t>
      </w:r>
      <w:r>
        <w:rPr>
          <w:b w:val="0"/>
          <w:sz w:val="22"/>
          <w:szCs w:val="22"/>
        </w:rPr>
        <w:t xml:space="preserve">In </w:t>
      </w:r>
      <w:r w:rsidR="000E1781">
        <w:rPr>
          <w:b w:val="0"/>
          <w:sz w:val="22"/>
          <w:szCs w:val="22"/>
        </w:rPr>
        <w:t>addition,</w:t>
      </w:r>
      <w:r>
        <w:rPr>
          <w:b w:val="0"/>
          <w:sz w:val="22"/>
          <w:szCs w:val="22"/>
        </w:rPr>
        <w:t xml:space="preserve"> the performance for MPDCCH is inferior to that for PDSCH. </w:t>
      </w:r>
      <w:r w:rsidRPr="000B2571">
        <w:rPr>
          <w:b w:val="0"/>
          <w:sz w:val="22"/>
          <w:szCs w:val="22"/>
        </w:rPr>
        <w:t xml:space="preserve">In eMTC, the </w:t>
      </w:r>
      <w:r w:rsidR="002B2407">
        <w:rPr>
          <w:b w:val="0"/>
          <w:sz w:val="22"/>
          <w:szCs w:val="22"/>
        </w:rPr>
        <w:t>PDSCH</w:t>
      </w:r>
      <w:r w:rsidRPr="000B2571">
        <w:rPr>
          <w:b w:val="0"/>
          <w:sz w:val="22"/>
          <w:szCs w:val="22"/>
        </w:rPr>
        <w:t xml:space="preserve"> can benefit through transmit diversity whereas MPDCCH, which is based on single port UERS, doesn’t receive the full transmit diversity gains. If the allocation is per user then UE specific beamforming could be applied for MPDCCH but for multicast, the applied beamform</w:t>
      </w:r>
      <w:r w:rsidR="000E1781">
        <w:rPr>
          <w:b w:val="0"/>
          <w:sz w:val="22"/>
          <w:szCs w:val="22"/>
        </w:rPr>
        <w:t>ing</w:t>
      </w:r>
      <w:r w:rsidRPr="000B2571">
        <w:rPr>
          <w:b w:val="0"/>
          <w:sz w:val="22"/>
          <w:szCs w:val="22"/>
        </w:rPr>
        <w:t xml:space="preserve"> would be omnidirectional. </w:t>
      </w:r>
    </w:p>
    <w:p w14:paraId="4041FFDC" w14:textId="3E89B245" w:rsidR="00065DCE" w:rsidRDefault="00065DCE" w:rsidP="000B2571">
      <w:pPr>
        <w:pStyle w:val="LGTdoc1"/>
        <w:numPr>
          <w:ilvl w:val="0"/>
          <w:numId w:val="26"/>
        </w:numPr>
        <w:spacing w:beforeLines="0" w:before="120" w:after="220" w:afterAutospacing="0"/>
        <w:rPr>
          <w:b w:val="0"/>
          <w:sz w:val="22"/>
          <w:szCs w:val="22"/>
        </w:rPr>
      </w:pPr>
      <w:r>
        <w:rPr>
          <w:b w:val="0"/>
          <w:sz w:val="22"/>
          <w:szCs w:val="22"/>
        </w:rPr>
        <w:t xml:space="preserve">The operating packet error rate for </w:t>
      </w:r>
      <w:r w:rsidR="00E97C40">
        <w:rPr>
          <w:b w:val="0"/>
          <w:sz w:val="22"/>
          <w:szCs w:val="22"/>
        </w:rPr>
        <w:t>MPDCCH/</w:t>
      </w:r>
      <w:r>
        <w:rPr>
          <w:b w:val="0"/>
          <w:sz w:val="22"/>
          <w:szCs w:val="22"/>
        </w:rPr>
        <w:t>PDSCH for unicast data is typically assumed to be &lt;5% misdetection for PDCCH and &lt;10% for PDSCH. For multicast traffic the targets will be more aggressive as there is no physical layer feedback. In addition, multicast traffic is typically targeted at low SNR UEs and hence would involve</w:t>
      </w:r>
      <w:r w:rsidR="00E97C40">
        <w:rPr>
          <w:b w:val="0"/>
          <w:sz w:val="22"/>
          <w:szCs w:val="22"/>
        </w:rPr>
        <w:t xml:space="preserve"> high repetition factors. In CE-</w:t>
      </w:r>
      <w:r>
        <w:rPr>
          <w:b w:val="0"/>
          <w:sz w:val="22"/>
          <w:szCs w:val="22"/>
        </w:rPr>
        <w:t>Mode A</w:t>
      </w:r>
      <w:r w:rsidR="00963C23">
        <w:rPr>
          <w:b w:val="0"/>
          <w:sz w:val="22"/>
          <w:szCs w:val="22"/>
        </w:rPr>
        <w:t>,</w:t>
      </w:r>
      <w:r>
        <w:rPr>
          <w:b w:val="0"/>
          <w:sz w:val="22"/>
          <w:szCs w:val="22"/>
        </w:rPr>
        <w:t xml:space="preserve"> the max repetition for PDSCH is 32. Hence</w:t>
      </w:r>
      <w:r w:rsidR="00476141">
        <w:rPr>
          <w:b w:val="0"/>
          <w:sz w:val="22"/>
          <w:szCs w:val="22"/>
        </w:rPr>
        <w:t>,</w:t>
      </w:r>
      <w:r>
        <w:rPr>
          <w:b w:val="0"/>
          <w:sz w:val="22"/>
          <w:szCs w:val="22"/>
        </w:rPr>
        <w:t xml:space="preserve"> to achieve low PER, for PDSCH</w:t>
      </w:r>
      <w:r w:rsidR="00E97C40">
        <w:rPr>
          <w:b w:val="0"/>
          <w:sz w:val="22"/>
          <w:szCs w:val="22"/>
        </w:rPr>
        <w:t xml:space="preserve"> in CE-Mode A</w:t>
      </w:r>
      <w:r>
        <w:rPr>
          <w:b w:val="0"/>
          <w:sz w:val="22"/>
          <w:szCs w:val="22"/>
        </w:rPr>
        <w:t xml:space="preserve"> eNB would end up reducing the MCS </w:t>
      </w:r>
      <w:r w:rsidR="00E97C40">
        <w:rPr>
          <w:b w:val="0"/>
          <w:sz w:val="22"/>
          <w:szCs w:val="22"/>
        </w:rPr>
        <w:t xml:space="preserve">after reaching 32 repetitions </w:t>
      </w:r>
      <w:r>
        <w:rPr>
          <w:b w:val="0"/>
          <w:sz w:val="22"/>
          <w:szCs w:val="22"/>
        </w:rPr>
        <w:t xml:space="preserve">while for </w:t>
      </w:r>
      <w:r w:rsidR="00E97C40">
        <w:rPr>
          <w:b w:val="0"/>
          <w:sz w:val="22"/>
          <w:szCs w:val="22"/>
        </w:rPr>
        <w:t>M</w:t>
      </w:r>
      <w:r>
        <w:rPr>
          <w:b w:val="0"/>
          <w:sz w:val="22"/>
          <w:szCs w:val="22"/>
        </w:rPr>
        <w:t xml:space="preserve">PDCCH it would increase repetition factors. </w:t>
      </w:r>
    </w:p>
    <w:p w14:paraId="2191EC3A" w14:textId="2F3FB1AE" w:rsidR="00166B01" w:rsidRDefault="002B2407" w:rsidP="00BB5BCC">
      <w:pPr>
        <w:pStyle w:val="LGTdoc1"/>
        <w:spacing w:beforeLines="0" w:before="120" w:after="220" w:afterAutospacing="0"/>
        <w:rPr>
          <w:b w:val="0"/>
          <w:sz w:val="22"/>
          <w:szCs w:val="22"/>
        </w:rPr>
      </w:pPr>
      <w:r>
        <w:rPr>
          <w:b w:val="0"/>
          <w:sz w:val="22"/>
          <w:szCs w:val="22"/>
        </w:rPr>
        <w:t xml:space="preserve">Based on </w:t>
      </w:r>
      <w:r w:rsidR="00956917">
        <w:rPr>
          <w:b w:val="0"/>
          <w:sz w:val="22"/>
          <w:szCs w:val="22"/>
        </w:rPr>
        <w:t>simulation results</w:t>
      </w:r>
      <w:r>
        <w:rPr>
          <w:b w:val="0"/>
          <w:sz w:val="22"/>
          <w:szCs w:val="22"/>
        </w:rPr>
        <w:t>,</w:t>
      </w:r>
      <w:r w:rsidR="00956917">
        <w:rPr>
          <w:b w:val="0"/>
          <w:sz w:val="22"/>
          <w:szCs w:val="22"/>
        </w:rPr>
        <w:t xml:space="preserve"> for EPA 5Hz channel, in order to have PER &lt; 5% at SNR of -6dB, the MPDCCH repetition</w:t>
      </w:r>
      <w:r>
        <w:rPr>
          <w:b w:val="0"/>
          <w:sz w:val="22"/>
          <w:szCs w:val="22"/>
        </w:rPr>
        <w:t xml:space="preserve"> level</w:t>
      </w:r>
      <w:r w:rsidR="00956917">
        <w:rPr>
          <w:b w:val="0"/>
          <w:sz w:val="22"/>
          <w:szCs w:val="22"/>
        </w:rPr>
        <w:t xml:space="preserve"> </w:t>
      </w:r>
      <w:r w:rsidR="0037039A">
        <w:rPr>
          <w:b w:val="0"/>
          <w:sz w:val="22"/>
          <w:szCs w:val="22"/>
        </w:rPr>
        <w:t>required is</w:t>
      </w:r>
      <w:r w:rsidR="00956917">
        <w:rPr>
          <w:b w:val="0"/>
          <w:sz w:val="22"/>
          <w:szCs w:val="22"/>
        </w:rPr>
        <w:t xml:space="preserve"> at least 8. </w:t>
      </w:r>
      <w:r w:rsidR="0037039A">
        <w:rPr>
          <w:b w:val="0"/>
          <w:sz w:val="22"/>
          <w:szCs w:val="22"/>
        </w:rPr>
        <w:t>For</w:t>
      </w:r>
      <w:r w:rsidR="00E97C40">
        <w:rPr>
          <w:b w:val="0"/>
          <w:sz w:val="22"/>
          <w:szCs w:val="22"/>
        </w:rPr>
        <w:t xml:space="preserve"> lower,</w:t>
      </w:r>
      <w:r w:rsidR="0037039A">
        <w:rPr>
          <w:b w:val="0"/>
          <w:sz w:val="22"/>
          <w:szCs w:val="22"/>
        </w:rPr>
        <w:t xml:space="preserve"> more </w:t>
      </w:r>
      <w:r w:rsidR="00E97C40">
        <w:rPr>
          <w:b w:val="0"/>
          <w:sz w:val="22"/>
          <w:szCs w:val="22"/>
        </w:rPr>
        <w:t xml:space="preserve">reasonable, </w:t>
      </w:r>
      <w:r w:rsidR="0037039A">
        <w:rPr>
          <w:b w:val="0"/>
          <w:sz w:val="22"/>
          <w:szCs w:val="22"/>
        </w:rPr>
        <w:t>PER targ</w:t>
      </w:r>
      <w:r w:rsidR="000E1781">
        <w:rPr>
          <w:b w:val="0"/>
          <w:sz w:val="22"/>
          <w:szCs w:val="22"/>
        </w:rPr>
        <w:t>e</w:t>
      </w:r>
      <w:r w:rsidR="0037039A">
        <w:rPr>
          <w:b w:val="0"/>
          <w:sz w:val="22"/>
          <w:szCs w:val="22"/>
        </w:rPr>
        <w:t xml:space="preserve">t or lower </w:t>
      </w:r>
      <w:r w:rsidR="00956917">
        <w:rPr>
          <w:b w:val="0"/>
          <w:sz w:val="22"/>
          <w:szCs w:val="22"/>
        </w:rPr>
        <w:t>SNRs the</w:t>
      </w:r>
      <w:r>
        <w:rPr>
          <w:b w:val="0"/>
          <w:sz w:val="22"/>
          <w:szCs w:val="22"/>
        </w:rPr>
        <w:t xml:space="preserve"> required</w:t>
      </w:r>
      <w:r w:rsidR="00956917">
        <w:rPr>
          <w:b w:val="0"/>
          <w:sz w:val="22"/>
          <w:szCs w:val="22"/>
        </w:rPr>
        <w:t xml:space="preserve"> MPDCCH repetition </w:t>
      </w:r>
      <w:r>
        <w:rPr>
          <w:b w:val="0"/>
          <w:sz w:val="22"/>
          <w:szCs w:val="22"/>
        </w:rPr>
        <w:t>level would be</w:t>
      </w:r>
      <w:r w:rsidR="00956917">
        <w:rPr>
          <w:b w:val="0"/>
          <w:sz w:val="22"/>
          <w:szCs w:val="22"/>
        </w:rPr>
        <w:t xml:space="preserve"> 16 or 32. </w:t>
      </w:r>
      <w:r w:rsidR="00166B01">
        <w:rPr>
          <w:b w:val="0"/>
          <w:sz w:val="22"/>
          <w:szCs w:val="22"/>
        </w:rPr>
        <w:t xml:space="preserve">Owing to these factors, the control overhead becomes significant. </w:t>
      </w:r>
      <w:r>
        <w:rPr>
          <w:b w:val="0"/>
          <w:sz w:val="22"/>
          <w:szCs w:val="22"/>
        </w:rPr>
        <w:t xml:space="preserve">For CE-Mode A, the savings by scheduling multiple PDSCH using a single </w:t>
      </w:r>
      <w:r w:rsidR="0037039A">
        <w:rPr>
          <w:b w:val="0"/>
          <w:sz w:val="22"/>
          <w:szCs w:val="22"/>
        </w:rPr>
        <w:t>M</w:t>
      </w:r>
      <w:r>
        <w:rPr>
          <w:b w:val="0"/>
          <w:sz w:val="22"/>
          <w:szCs w:val="22"/>
        </w:rPr>
        <w:t>PDCCH instead of one</w:t>
      </w:r>
      <w:r w:rsidR="00E97C40">
        <w:rPr>
          <w:b w:val="0"/>
          <w:sz w:val="22"/>
          <w:szCs w:val="22"/>
        </w:rPr>
        <w:t xml:space="preserve"> PDSCH per</w:t>
      </w:r>
      <w:r>
        <w:rPr>
          <w:b w:val="0"/>
          <w:sz w:val="22"/>
          <w:szCs w:val="22"/>
        </w:rPr>
        <w:t xml:space="preserve"> </w:t>
      </w:r>
      <w:r w:rsidR="0037039A">
        <w:rPr>
          <w:b w:val="0"/>
          <w:sz w:val="22"/>
          <w:szCs w:val="22"/>
        </w:rPr>
        <w:t>M</w:t>
      </w:r>
      <w:r>
        <w:rPr>
          <w:b w:val="0"/>
          <w:sz w:val="22"/>
          <w:szCs w:val="22"/>
        </w:rPr>
        <w:t xml:space="preserve">PDCCH is </w:t>
      </w:r>
      <w:r w:rsidR="00476141">
        <w:rPr>
          <w:b w:val="0"/>
          <w:sz w:val="22"/>
          <w:szCs w:val="22"/>
        </w:rPr>
        <w:t>shown</w:t>
      </w:r>
      <w:bookmarkStart w:id="2" w:name="_GoBack"/>
      <w:bookmarkEnd w:id="2"/>
      <w:r>
        <w:rPr>
          <w:b w:val="0"/>
          <w:sz w:val="22"/>
          <w:szCs w:val="22"/>
        </w:rPr>
        <w:t xml:space="preserve"> in the table below for different repetition levels.</w:t>
      </w:r>
    </w:p>
    <w:p w14:paraId="364DDEBC" w14:textId="77777777" w:rsidR="00B82CBF" w:rsidRPr="00FC55AD" w:rsidRDefault="00B82CBF" w:rsidP="00BB5BCC">
      <w:pPr>
        <w:pStyle w:val="LGTdoc1"/>
        <w:spacing w:beforeLines="0" w:before="120" w:after="220" w:afterAutospacing="0"/>
        <w:rPr>
          <w:b w:val="0"/>
          <w:sz w:val="22"/>
          <w:szCs w:val="22"/>
        </w:rPr>
      </w:pPr>
    </w:p>
    <w:p w14:paraId="7C05F705" w14:textId="375440FC" w:rsidR="00B82CBF" w:rsidRDefault="00B82CBF" w:rsidP="00FC55A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Savings with minimal control PDSCH scheduling</w:t>
      </w:r>
    </w:p>
    <w:tbl>
      <w:tblPr>
        <w:tblW w:w="8260" w:type="dxa"/>
        <w:jc w:val="center"/>
        <w:tblLook w:val="04A0" w:firstRow="1" w:lastRow="0" w:firstColumn="1" w:lastColumn="0" w:noHBand="0" w:noVBand="1"/>
      </w:tblPr>
      <w:tblGrid>
        <w:gridCol w:w="1235"/>
        <w:gridCol w:w="1195"/>
        <w:gridCol w:w="1145"/>
        <w:gridCol w:w="1195"/>
        <w:gridCol w:w="1145"/>
        <w:gridCol w:w="1195"/>
        <w:gridCol w:w="1150"/>
      </w:tblGrid>
      <w:tr w:rsidR="007A2DB7" w:rsidRPr="009D10D7" w14:paraId="384DAC37" w14:textId="77777777" w:rsidTr="00FC55AD">
        <w:trPr>
          <w:trHeight w:val="1050"/>
          <w:jc w:val="center"/>
        </w:trPr>
        <w:tc>
          <w:tcPr>
            <w:tcW w:w="1235" w:type="dxa"/>
            <w:vMerge w:val="restart"/>
            <w:tcBorders>
              <w:top w:val="single" w:sz="8" w:space="0" w:color="auto"/>
              <w:left w:val="single" w:sz="8" w:space="0" w:color="auto"/>
              <w:bottom w:val="single" w:sz="4" w:space="0" w:color="000000"/>
              <w:right w:val="nil"/>
            </w:tcBorders>
            <w:shd w:val="clear" w:color="auto" w:fill="auto"/>
            <w:vAlign w:val="center"/>
            <w:hideMark/>
          </w:tcPr>
          <w:p w14:paraId="300CDA2C" w14:textId="77777777" w:rsidR="009D10D7" w:rsidRPr="009D10D7" w:rsidRDefault="009D10D7" w:rsidP="009D10D7">
            <w:pPr>
              <w:widowControl/>
              <w:wordWrap/>
              <w:autoSpaceDE/>
              <w:autoSpaceDN/>
              <w:jc w:val="center"/>
              <w:rPr>
                <w:rFonts w:ascii="Calibri" w:eastAsia="Times New Roman" w:hAnsi="Calibri"/>
                <w:color w:val="000000"/>
                <w:kern w:val="0"/>
                <w:sz w:val="22"/>
                <w:szCs w:val="22"/>
                <w:lang w:eastAsia="en-US"/>
              </w:rPr>
            </w:pPr>
            <w:r w:rsidRPr="009D10D7">
              <w:rPr>
                <w:rFonts w:ascii="Calibri" w:eastAsia="Times New Roman" w:hAnsi="Calibri"/>
                <w:color w:val="000000"/>
                <w:kern w:val="0"/>
                <w:sz w:val="22"/>
                <w:szCs w:val="22"/>
                <w:lang w:eastAsia="en-US"/>
              </w:rPr>
              <w:t>Savings in %</w:t>
            </w:r>
          </w:p>
        </w:tc>
        <w:tc>
          <w:tcPr>
            <w:tcW w:w="2340" w:type="dxa"/>
            <w:gridSpan w:val="2"/>
            <w:tcBorders>
              <w:top w:val="single" w:sz="8" w:space="0" w:color="auto"/>
              <w:left w:val="single" w:sz="8" w:space="0" w:color="auto"/>
              <w:bottom w:val="single" w:sz="4" w:space="0" w:color="auto"/>
              <w:right w:val="single" w:sz="8" w:space="0" w:color="000000"/>
            </w:tcBorders>
            <w:shd w:val="clear" w:color="000000" w:fill="0F243E"/>
            <w:vAlign w:val="center"/>
            <w:hideMark/>
          </w:tcPr>
          <w:p w14:paraId="781A9429" w14:textId="77777777" w:rsidR="009D10D7" w:rsidRPr="009D10D7" w:rsidRDefault="009D10D7" w:rsidP="009D10D7">
            <w:pPr>
              <w:widowControl/>
              <w:wordWrap/>
              <w:autoSpaceDE/>
              <w:autoSpaceDN/>
              <w:jc w:val="center"/>
              <w:rPr>
                <w:rFonts w:ascii="Calibri" w:eastAsia="Times New Roman" w:hAnsi="Calibri"/>
                <w:b/>
                <w:bCs/>
                <w:color w:val="FFFFFF"/>
                <w:kern w:val="0"/>
                <w:sz w:val="24"/>
                <w:lang w:eastAsia="en-US"/>
              </w:rPr>
            </w:pPr>
            <w:r w:rsidRPr="009D10D7">
              <w:rPr>
                <w:rFonts w:ascii="Calibri" w:eastAsia="Times New Roman" w:hAnsi="Calibri"/>
                <w:b/>
                <w:bCs/>
                <w:color w:val="FFFFFF"/>
                <w:kern w:val="0"/>
                <w:sz w:val="24"/>
                <w:lang w:eastAsia="en-US"/>
              </w:rPr>
              <w:t>Each PDCCH schedules 2 PDSCHs</w:t>
            </w:r>
          </w:p>
        </w:tc>
        <w:tc>
          <w:tcPr>
            <w:tcW w:w="2340" w:type="dxa"/>
            <w:gridSpan w:val="2"/>
            <w:tcBorders>
              <w:top w:val="single" w:sz="8" w:space="0" w:color="auto"/>
              <w:left w:val="nil"/>
              <w:bottom w:val="single" w:sz="4" w:space="0" w:color="auto"/>
              <w:right w:val="single" w:sz="8" w:space="0" w:color="000000"/>
            </w:tcBorders>
            <w:shd w:val="clear" w:color="000000" w:fill="0F243E"/>
            <w:vAlign w:val="center"/>
            <w:hideMark/>
          </w:tcPr>
          <w:p w14:paraId="2EB2E25B" w14:textId="77777777" w:rsidR="009D10D7" w:rsidRPr="009D10D7" w:rsidRDefault="009D10D7" w:rsidP="009D10D7">
            <w:pPr>
              <w:widowControl/>
              <w:wordWrap/>
              <w:autoSpaceDE/>
              <w:autoSpaceDN/>
              <w:jc w:val="center"/>
              <w:rPr>
                <w:rFonts w:ascii="Calibri" w:eastAsia="Times New Roman" w:hAnsi="Calibri"/>
                <w:b/>
                <w:bCs/>
                <w:color w:val="FFFFFF"/>
                <w:kern w:val="0"/>
                <w:sz w:val="24"/>
                <w:lang w:eastAsia="en-US"/>
              </w:rPr>
            </w:pPr>
            <w:r w:rsidRPr="009D10D7">
              <w:rPr>
                <w:rFonts w:ascii="Calibri" w:eastAsia="Times New Roman" w:hAnsi="Calibri"/>
                <w:b/>
                <w:bCs/>
                <w:color w:val="FFFFFF"/>
                <w:kern w:val="0"/>
                <w:sz w:val="24"/>
                <w:lang w:eastAsia="en-US"/>
              </w:rPr>
              <w:t>Each PDCCH schedules 4 PDSCHs</w:t>
            </w:r>
          </w:p>
        </w:tc>
        <w:tc>
          <w:tcPr>
            <w:tcW w:w="2345" w:type="dxa"/>
            <w:gridSpan w:val="2"/>
            <w:tcBorders>
              <w:top w:val="single" w:sz="8" w:space="0" w:color="auto"/>
              <w:left w:val="nil"/>
              <w:bottom w:val="single" w:sz="4" w:space="0" w:color="auto"/>
              <w:right w:val="single" w:sz="8" w:space="0" w:color="000000"/>
            </w:tcBorders>
            <w:shd w:val="clear" w:color="000000" w:fill="0F243E"/>
            <w:vAlign w:val="center"/>
            <w:hideMark/>
          </w:tcPr>
          <w:p w14:paraId="1FA28178" w14:textId="77777777" w:rsidR="009D10D7" w:rsidRPr="009D10D7" w:rsidRDefault="009D10D7" w:rsidP="009D10D7">
            <w:pPr>
              <w:widowControl/>
              <w:wordWrap/>
              <w:autoSpaceDE/>
              <w:autoSpaceDN/>
              <w:jc w:val="center"/>
              <w:rPr>
                <w:rFonts w:ascii="Calibri" w:eastAsia="Times New Roman" w:hAnsi="Calibri"/>
                <w:b/>
                <w:bCs/>
                <w:color w:val="FFFFFF"/>
                <w:kern w:val="0"/>
                <w:sz w:val="24"/>
                <w:lang w:eastAsia="en-US"/>
              </w:rPr>
            </w:pPr>
            <w:r w:rsidRPr="009D10D7">
              <w:rPr>
                <w:rFonts w:ascii="Calibri" w:eastAsia="Times New Roman" w:hAnsi="Calibri"/>
                <w:b/>
                <w:bCs/>
                <w:color w:val="FFFFFF"/>
                <w:kern w:val="0"/>
                <w:sz w:val="24"/>
                <w:lang w:eastAsia="en-US"/>
              </w:rPr>
              <w:t>Each PDCCH schedules 8 PDSCHs</w:t>
            </w:r>
          </w:p>
        </w:tc>
      </w:tr>
      <w:tr w:rsidR="00FC55AD" w:rsidRPr="009D10D7" w14:paraId="7F8EFA87" w14:textId="77777777" w:rsidTr="00FC55AD">
        <w:trPr>
          <w:trHeight w:val="600"/>
          <w:jc w:val="center"/>
        </w:trPr>
        <w:tc>
          <w:tcPr>
            <w:tcW w:w="1235" w:type="dxa"/>
            <w:vMerge/>
            <w:tcBorders>
              <w:top w:val="single" w:sz="8" w:space="0" w:color="auto"/>
              <w:left w:val="single" w:sz="8" w:space="0" w:color="auto"/>
              <w:bottom w:val="single" w:sz="4" w:space="0" w:color="000000"/>
              <w:right w:val="nil"/>
            </w:tcBorders>
            <w:vAlign w:val="center"/>
            <w:hideMark/>
          </w:tcPr>
          <w:p w14:paraId="16D488BC" w14:textId="77777777" w:rsidR="009D10D7" w:rsidRPr="009D10D7" w:rsidRDefault="009D10D7" w:rsidP="009D10D7">
            <w:pPr>
              <w:widowControl/>
              <w:wordWrap/>
              <w:autoSpaceDE/>
              <w:autoSpaceDN/>
              <w:jc w:val="left"/>
              <w:rPr>
                <w:rFonts w:ascii="Calibri" w:eastAsia="Times New Roman" w:hAnsi="Calibri"/>
                <w:color w:val="000000"/>
                <w:kern w:val="0"/>
                <w:sz w:val="22"/>
                <w:szCs w:val="22"/>
                <w:lang w:eastAsia="en-US"/>
              </w:rPr>
            </w:pPr>
          </w:p>
        </w:tc>
        <w:tc>
          <w:tcPr>
            <w:tcW w:w="1195" w:type="dxa"/>
            <w:tcBorders>
              <w:top w:val="nil"/>
              <w:left w:val="single" w:sz="8" w:space="0" w:color="auto"/>
              <w:bottom w:val="single" w:sz="4" w:space="0" w:color="auto"/>
              <w:right w:val="single" w:sz="4" w:space="0" w:color="auto"/>
            </w:tcBorders>
            <w:shd w:val="clear" w:color="000000" w:fill="B8CCE4"/>
            <w:vAlign w:val="center"/>
            <w:hideMark/>
          </w:tcPr>
          <w:p w14:paraId="728E4419" w14:textId="3CFFBE93" w:rsidR="009D10D7" w:rsidRPr="009D10D7" w:rsidRDefault="009D10D7" w:rsidP="000B2571">
            <w:pPr>
              <w:widowControl/>
              <w:wordWrap/>
              <w:autoSpaceDE/>
              <w:autoSpaceDN/>
              <w:jc w:val="center"/>
              <w:rPr>
                <w:rFonts w:ascii="Calibri" w:eastAsia="Times New Roman" w:hAnsi="Calibri"/>
                <w:color w:val="000000"/>
                <w:kern w:val="0"/>
                <w:sz w:val="22"/>
                <w:szCs w:val="22"/>
                <w:lang w:eastAsia="en-US"/>
              </w:rPr>
            </w:pPr>
            <w:r w:rsidRPr="009D10D7">
              <w:rPr>
                <w:rFonts w:ascii="Calibri" w:eastAsia="Times New Roman" w:hAnsi="Calibri"/>
                <w:color w:val="000000"/>
                <w:kern w:val="0"/>
                <w:sz w:val="22"/>
                <w:szCs w:val="22"/>
                <w:lang w:eastAsia="en-US"/>
              </w:rPr>
              <w:t xml:space="preserve">PDSCH Rep = </w:t>
            </w:r>
            <w:r w:rsidR="00766B24">
              <w:rPr>
                <w:rFonts w:ascii="Calibri" w:eastAsia="Times New Roman" w:hAnsi="Calibri"/>
                <w:color w:val="000000"/>
                <w:kern w:val="0"/>
                <w:sz w:val="22"/>
                <w:szCs w:val="22"/>
                <w:lang w:eastAsia="en-US"/>
              </w:rPr>
              <w:t>16</w:t>
            </w:r>
          </w:p>
        </w:tc>
        <w:tc>
          <w:tcPr>
            <w:tcW w:w="1145" w:type="dxa"/>
            <w:tcBorders>
              <w:top w:val="nil"/>
              <w:left w:val="nil"/>
              <w:bottom w:val="single" w:sz="4" w:space="0" w:color="auto"/>
              <w:right w:val="single" w:sz="8" w:space="0" w:color="auto"/>
            </w:tcBorders>
            <w:shd w:val="clear" w:color="000000" w:fill="B8CCE4"/>
            <w:vAlign w:val="center"/>
            <w:hideMark/>
          </w:tcPr>
          <w:p w14:paraId="56D76EF0" w14:textId="3A3ED3FC" w:rsidR="009D10D7" w:rsidRPr="009D10D7" w:rsidRDefault="009D10D7" w:rsidP="000B2571">
            <w:pPr>
              <w:widowControl/>
              <w:wordWrap/>
              <w:autoSpaceDE/>
              <w:autoSpaceDN/>
              <w:jc w:val="center"/>
              <w:rPr>
                <w:rFonts w:ascii="Calibri" w:eastAsia="Times New Roman" w:hAnsi="Calibri"/>
                <w:color w:val="000000"/>
                <w:kern w:val="0"/>
                <w:sz w:val="22"/>
                <w:szCs w:val="22"/>
                <w:lang w:eastAsia="en-US"/>
              </w:rPr>
            </w:pPr>
            <w:r w:rsidRPr="009D10D7">
              <w:rPr>
                <w:rFonts w:ascii="Calibri" w:eastAsia="Times New Roman" w:hAnsi="Calibri"/>
                <w:color w:val="000000"/>
                <w:kern w:val="0"/>
                <w:sz w:val="22"/>
                <w:szCs w:val="22"/>
                <w:lang w:eastAsia="en-US"/>
              </w:rPr>
              <w:t xml:space="preserve">PDSCH Rep = </w:t>
            </w:r>
            <w:r w:rsidR="00766B24">
              <w:rPr>
                <w:rFonts w:ascii="Calibri" w:eastAsia="Times New Roman" w:hAnsi="Calibri"/>
                <w:color w:val="000000"/>
                <w:kern w:val="0"/>
                <w:sz w:val="22"/>
                <w:szCs w:val="22"/>
                <w:lang w:eastAsia="en-US"/>
              </w:rPr>
              <w:t>32</w:t>
            </w:r>
          </w:p>
        </w:tc>
        <w:tc>
          <w:tcPr>
            <w:tcW w:w="1195" w:type="dxa"/>
            <w:tcBorders>
              <w:top w:val="nil"/>
              <w:left w:val="nil"/>
              <w:bottom w:val="single" w:sz="4" w:space="0" w:color="auto"/>
              <w:right w:val="single" w:sz="4" w:space="0" w:color="auto"/>
            </w:tcBorders>
            <w:shd w:val="clear" w:color="000000" w:fill="B8CCE4"/>
            <w:vAlign w:val="center"/>
            <w:hideMark/>
          </w:tcPr>
          <w:p w14:paraId="21C7D0C5" w14:textId="1757486F" w:rsidR="009D10D7" w:rsidRPr="009D10D7" w:rsidRDefault="009D10D7" w:rsidP="000B2571">
            <w:pPr>
              <w:widowControl/>
              <w:wordWrap/>
              <w:autoSpaceDE/>
              <w:autoSpaceDN/>
              <w:jc w:val="center"/>
              <w:rPr>
                <w:rFonts w:ascii="Calibri" w:eastAsia="Times New Roman" w:hAnsi="Calibri"/>
                <w:color w:val="000000"/>
                <w:kern w:val="0"/>
                <w:sz w:val="22"/>
                <w:szCs w:val="22"/>
                <w:lang w:eastAsia="en-US"/>
              </w:rPr>
            </w:pPr>
            <w:r w:rsidRPr="009D10D7">
              <w:rPr>
                <w:rFonts w:ascii="Calibri" w:eastAsia="Times New Roman" w:hAnsi="Calibri"/>
                <w:color w:val="000000"/>
                <w:kern w:val="0"/>
                <w:sz w:val="22"/>
                <w:szCs w:val="22"/>
                <w:lang w:eastAsia="en-US"/>
              </w:rPr>
              <w:t xml:space="preserve">PDSCH Rep = </w:t>
            </w:r>
            <w:r w:rsidR="00766B24">
              <w:rPr>
                <w:rFonts w:ascii="Calibri" w:eastAsia="Times New Roman" w:hAnsi="Calibri"/>
                <w:color w:val="000000"/>
                <w:kern w:val="0"/>
                <w:sz w:val="22"/>
                <w:szCs w:val="22"/>
                <w:lang w:eastAsia="en-US"/>
              </w:rPr>
              <w:t>16</w:t>
            </w:r>
          </w:p>
        </w:tc>
        <w:tc>
          <w:tcPr>
            <w:tcW w:w="1145" w:type="dxa"/>
            <w:tcBorders>
              <w:top w:val="nil"/>
              <w:left w:val="nil"/>
              <w:bottom w:val="single" w:sz="4" w:space="0" w:color="auto"/>
              <w:right w:val="single" w:sz="8" w:space="0" w:color="auto"/>
            </w:tcBorders>
            <w:shd w:val="clear" w:color="000000" w:fill="B8CCE4"/>
            <w:vAlign w:val="center"/>
            <w:hideMark/>
          </w:tcPr>
          <w:p w14:paraId="09A0D868" w14:textId="0A8294A8" w:rsidR="009D10D7" w:rsidRPr="009D10D7" w:rsidRDefault="009D10D7" w:rsidP="000B2571">
            <w:pPr>
              <w:widowControl/>
              <w:wordWrap/>
              <w:autoSpaceDE/>
              <w:autoSpaceDN/>
              <w:jc w:val="center"/>
              <w:rPr>
                <w:rFonts w:ascii="Calibri" w:eastAsia="Times New Roman" w:hAnsi="Calibri"/>
                <w:color w:val="000000"/>
                <w:kern w:val="0"/>
                <w:sz w:val="22"/>
                <w:szCs w:val="22"/>
                <w:lang w:eastAsia="en-US"/>
              </w:rPr>
            </w:pPr>
            <w:r w:rsidRPr="009D10D7">
              <w:rPr>
                <w:rFonts w:ascii="Calibri" w:eastAsia="Times New Roman" w:hAnsi="Calibri"/>
                <w:color w:val="000000"/>
                <w:kern w:val="0"/>
                <w:sz w:val="22"/>
                <w:szCs w:val="22"/>
                <w:lang w:eastAsia="en-US"/>
              </w:rPr>
              <w:t xml:space="preserve">PDSCH Rep = </w:t>
            </w:r>
            <w:r w:rsidR="00766B24">
              <w:rPr>
                <w:rFonts w:ascii="Calibri" w:eastAsia="Times New Roman" w:hAnsi="Calibri"/>
                <w:color w:val="000000"/>
                <w:kern w:val="0"/>
                <w:sz w:val="22"/>
                <w:szCs w:val="22"/>
                <w:lang w:eastAsia="en-US"/>
              </w:rPr>
              <w:t>32</w:t>
            </w:r>
          </w:p>
        </w:tc>
        <w:tc>
          <w:tcPr>
            <w:tcW w:w="1195" w:type="dxa"/>
            <w:tcBorders>
              <w:top w:val="nil"/>
              <w:left w:val="nil"/>
              <w:bottom w:val="single" w:sz="4" w:space="0" w:color="auto"/>
              <w:right w:val="single" w:sz="4" w:space="0" w:color="auto"/>
            </w:tcBorders>
            <w:shd w:val="clear" w:color="000000" w:fill="B8CCE4"/>
            <w:vAlign w:val="center"/>
            <w:hideMark/>
          </w:tcPr>
          <w:p w14:paraId="7A9AC227" w14:textId="4E8DABB3" w:rsidR="009D10D7" w:rsidRPr="009D10D7" w:rsidRDefault="009D10D7" w:rsidP="000B2571">
            <w:pPr>
              <w:widowControl/>
              <w:wordWrap/>
              <w:autoSpaceDE/>
              <w:autoSpaceDN/>
              <w:jc w:val="center"/>
              <w:rPr>
                <w:rFonts w:ascii="Calibri" w:eastAsia="Times New Roman" w:hAnsi="Calibri"/>
                <w:color w:val="000000"/>
                <w:kern w:val="0"/>
                <w:sz w:val="22"/>
                <w:szCs w:val="22"/>
                <w:lang w:eastAsia="en-US"/>
              </w:rPr>
            </w:pPr>
            <w:r w:rsidRPr="009D10D7">
              <w:rPr>
                <w:rFonts w:ascii="Calibri" w:eastAsia="Times New Roman" w:hAnsi="Calibri"/>
                <w:color w:val="000000"/>
                <w:kern w:val="0"/>
                <w:sz w:val="22"/>
                <w:szCs w:val="22"/>
                <w:lang w:eastAsia="en-US"/>
              </w:rPr>
              <w:t xml:space="preserve">PDSCH Rep = </w:t>
            </w:r>
            <w:r w:rsidR="00766B24">
              <w:rPr>
                <w:rFonts w:ascii="Calibri" w:eastAsia="Times New Roman" w:hAnsi="Calibri"/>
                <w:color w:val="000000"/>
                <w:kern w:val="0"/>
                <w:sz w:val="22"/>
                <w:szCs w:val="22"/>
                <w:lang w:eastAsia="en-US"/>
              </w:rPr>
              <w:t>16</w:t>
            </w:r>
          </w:p>
        </w:tc>
        <w:tc>
          <w:tcPr>
            <w:tcW w:w="1150" w:type="dxa"/>
            <w:tcBorders>
              <w:top w:val="nil"/>
              <w:left w:val="nil"/>
              <w:bottom w:val="single" w:sz="4" w:space="0" w:color="auto"/>
              <w:right w:val="single" w:sz="8" w:space="0" w:color="auto"/>
            </w:tcBorders>
            <w:shd w:val="clear" w:color="000000" w:fill="B8CCE4"/>
            <w:vAlign w:val="center"/>
            <w:hideMark/>
          </w:tcPr>
          <w:p w14:paraId="1E175119" w14:textId="2C00D47C" w:rsidR="009D10D7" w:rsidRPr="009D10D7" w:rsidRDefault="009D10D7" w:rsidP="000B2571">
            <w:pPr>
              <w:widowControl/>
              <w:wordWrap/>
              <w:autoSpaceDE/>
              <w:autoSpaceDN/>
              <w:jc w:val="center"/>
              <w:rPr>
                <w:rFonts w:ascii="Calibri" w:eastAsia="Times New Roman" w:hAnsi="Calibri"/>
                <w:color w:val="000000"/>
                <w:kern w:val="0"/>
                <w:sz w:val="22"/>
                <w:szCs w:val="22"/>
                <w:lang w:eastAsia="en-US"/>
              </w:rPr>
            </w:pPr>
            <w:r w:rsidRPr="009D10D7">
              <w:rPr>
                <w:rFonts w:ascii="Calibri" w:eastAsia="Times New Roman" w:hAnsi="Calibri"/>
                <w:color w:val="000000"/>
                <w:kern w:val="0"/>
                <w:sz w:val="22"/>
                <w:szCs w:val="22"/>
                <w:lang w:eastAsia="en-US"/>
              </w:rPr>
              <w:t xml:space="preserve">PDSCH Rep = </w:t>
            </w:r>
            <w:r w:rsidR="00766B24">
              <w:rPr>
                <w:rFonts w:ascii="Calibri" w:eastAsia="Times New Roman" w:hAnsi="Calibri"/>
                <w:color w:val="000000"/>
                <w:kern w:val="0"/>
                <w:sz w:val="22"/>
                <w:szCs w:val="22"/>
                <w:lang w:eastAsia="en-US"/>
              </w:rPr>
              <w:t>32</w:t>
            </w:r>
          </w:p>
        </w:tc>
      </w:tr>
      <w:tr w:rsidR="007A2DB7" w:rsidRPr="009D10D7" w14:paraId="760C8CD4" w14:textId="77777777" w:rsidTr="000B2571">
        <w:trPr>
          <w:trHeight w:val="600"/>
          <w:jc w:val="center"/>
        </w:trPr>
        <w:tc>
          <w:tcPr>
            <w:tcW w:w="1235" w:type="dxa"/>
            <w:tcBorders>
              <w:top w:val="nil"/>
              <w:left w:val="single" w:sz="8" w:space="0" w:color="auto"/>
              <w:bottom w:val="single" w:sz="4" w:space="0" w:color="auto"/>
              <w:right w:val="nil"/>
            </w:tcBorders>
            <w:shd w:val="clear" w:color="000000" w:fill="B8CCE4"/>
            <w:vAlign w:val="center"/>
            <w:hideMark/>
          </w:tcPr>
          <w:p w14:paraId="0C646BFD" w14:textId="77777777" w:rsidR="007A2DB7" w:rsidRDefault="009D10D7">
            <w:pPr>
              <w:widowControl/>
              <w:wordWrap/>
              <w:autoSpaceDE/>
              <w:autoSpaceDN/>
              <w:jc w:val="center"/>
              <w:rPr>
                <w:rFonts w:ascii="Calibri" w:eastAsia="Times New Roman" w:hAnsi="Calibri"/>
                <w:color w:val="000000"/>
                <w:kern w:val="0"/>
                <w:sz w:val="22"/>
                <w:szCs w:val="22"/>
                <w:lang w:eastAsia="en-US"/>
              </w:rPr>
            </w:pPr>
            <w:r w:rsidRPr="009D10D7">
              <w:rPr>
                <w:rFonts w:ascii="Calibri" w:eastAsia="Times New Roman" w:hAnsi="Calibri"/>
                <w:color w:val="000000"/>
                <w:kern w:val="0"/>
                <w:sz w:val="22"/>
                <w:szCs w:val="22"/>
                <w:lang w:eastAsia="en-US"/>
              </w:rPr>
              <w:t xml:space="preserve">PDCCH </w:t>
            </w:r>
          </w:p>
          <w:p w14:paraId="2B2E1411" w14:textId="038F7A97" w:rsidR="009D10D7" w:rsidRPr="009D10D7" w:rsidRDefault="007A2DB7">
            <w:pPr>
              <w:widowControl/>
              <w:wordWrap/>
              <w:autoSpaceDE/>
              <w:autoSpaceDN/>
              <w:jc w:val="center"/>
              <w:rPr>
                <w:rFonts w:ascii="Calibri" w:eastAsia="Times New Roman" w:hAnsi="Calibri"/>
                <w:color w:val="000000"/>
                <w:kern w:val="0"/>
                <w:sz w:val="22"/>
                <w:szCs w:val="22"/>
                <w:lang w:eastAsia="en-US"/>
              </w:rPr>
            </w:pPr>
            <w:r>
              <w:rPr>
                <w:rFonts w:ascii="Calibri" w:eastAsia="Times New Roman" w:hAnsi="Calibri"/>
                <w:color w:val="000000"/>
                <w:kern w:val="0"/>
                <w:sz w:val="22"/>
                <w:szCs w:val="22"/>
                <w:lang w:eastAsia="en-US"/>
              </w:rPr>
              <w:t>R</w:t>
            </w:r>
            <w:r w:rsidR="009D10D7" w:rsidRPr="009D10D7">
              <w:rPr>
                <w:rFonts w:ascii="Calibri" w:eastAsia="Times New Roman" w:hAnsi="Calibri"/>
                <w:color w:val="000000"/>
                <w:kern w:val="0"/>
                <w:sz w:val="22"/>
                <w:szCs w:val="22"/>
                <w:lang w:eastAsia="en-US"/>
              </w:rPr>
              <w:t>ep = 8</w:t>
            </w:r>
          </w:p>
        </w:tc>
        <w:tc>
          <w:tcPr>
            <w:tcW w:w="1195" w:type="dxa"/>
            <w:tcBorders>
              <w:top w:val="nil"/>
              <w:left w:val="single" w:sz="8" w:space="0" w:color="auto"/>
              <w:bottom w:val="single" w:sz="4" w:space="0" w:color="auto"/>
              <w:right w:val="single" w:sz="4" w:space="0" w:color="auto"/>
            </w:tcBorders>
            <w:shd w:val="clear" w:color="auto" w:fill="auto"/>
            <w:noWrap/>
            <w:vAlign w:val="center"/>
          </w:tcPr>
          <w:p w14:paraId="21C48FF1" w14:textId="07AB077B" w:rsidR="009D10D7" w:rsidRPr="009D10D7" w:rsidRDefault="00963C23">
            <w:pPr>
              <w:widowControl/>
              <w:wordWrap/>
              <w:autoSpaceDE/>
              <w:autoSpaceDN/>
              <w:jc w:val="center"/>
              <w:rPr>
                <w:rFonts w:ascii="Calibri" w:eastAsia="Times New Roman" w:hAnsi="Calibri"/>
                <w:color w:val="000000"/>
                <w:kern w:val="0"/>
                <w:sz w:val="22"/>
                <w:szCs w:val="22"/>
                <w:lang w:eastAsia="en-US"/>
              </w:rPr>
            </w:pPr>
            <w:r>
              <w:rPr>
                <w:rFonts w:ascii="Calibri" w:eastAsia="Times New Roman" w:hAnsi="Calibri"/>
                <w:color w:val="000000"/>
                <w:kern w:val="0"/>
                <w:sz w:val="22"/>
                <w:szCs w:val="22"/>
                <w:lang w:eastAsia="en-US"/>
              </w:rPr>
              <w:t>16.7</w:t>
            </w:r>
          </w:p>
        </w:tc>
        <w:tc>
          <w:tcPr>
            <w:tcW w:w="1145" w:type="dxa"/>
            <w:tcBorders>
              <w:top w:val="nil"/>
              <w:left w:val="nil"/>
              <w:bottom w:val="single" w:sz="4" w:space="0" w:color="auto"/>
              <w:right w:val="single" w:sz="8" w:space="0" w:color="auto"/>
            </w:tcBorders>
            <w:shd w:val="clear" w:color="auto" w:fill="auto"/>
            <w:noWrap/>
            <w:vAlign w:val="center"/>
          </w:tcPr>
          <w:p w14:paraId="0CD2DA22" w14:textId="3F727E5D" w:rsidR="009D10D7" w:rsidRPr="009D10D7" w:rsidRDefault="00963C23" w:rsidP="009D10D7">
            <w:pPr>
              <w:widowControl/>
              <w:wordWrap/>
              <w:autoSpaceDE/>
              <w:autoSpaceDN/>
              <w:jc w:val="center"/>
              <w:rPr>
                <w:rFonts w:ascii="Calibri" w:eastAsia="Times New Roman" w:hAnsi="Calibri"/>
                <w:color w:val="000000"/>
                <w:kern w:val="0"/>
                <w:sz w:val="22"/>
                <w:szCs w:val="22"/>
                <w:lang w:eastAsia="en-US"/>
              </w:rPr>
            </w:pPr>
            <w:r>
              <w:rPr>
                <w:rFonts w:ascii="Calibri" w:eastAsia="Times New Roman" w:hAnsi="Calibri"/>
                <w:color w:val="000000"/>
                <w:kern w:val="0"/>
                <w:sz w:val="22"/>
                <w:szCs w:val="22"/>
                <w:lang w:eastAsia="en-US"/>
              </w:rPr>
              <w:t>10</w:t>
            </w:r>
          </w:p>
        </w:tc>
        <w:tc>
          <w:tcPr>
            <w:tcW w:w="1195" w:type="dxa"/>
            <w:tcBorders>
              <w:top w:val="nil"/>
              <w:left w:val="nil"/>
              <w:bottom w:val="single" w:sz="4" w:space="0" w:color="auto"/>
              <w:right w:val="single" w:sz="4" w:space="0" w:color="auto"/>
            </w:tcBorders>
            <w:shd w:val="clear" w:color="auto" w:fill="auto"/>
            <w:noWrap/>
            <w:vAlign w:val="center"/>
          </w:tcPr>
          <w:p w14:paraId="10070C11" w14:textId="422C4304" w:rsidR="009D10D7" w:rsidRPr="009D10D7" w:rsidRDefault="00963C23" w:rsidP="009D10D7">
            <w:pPr>
              <w:widowControl/>
              <w:wordWrap/>
              <w:autoSpaceDE/>
              <w:autoSpaceDN/>
              <w:jc w:val="center"/>
              <w:rPr>
                <w:rFonts w:ascii="Calibri" w:eastAsia="Times New Roman" w:hAnsi="Calibri"/>
                <w:color w:val="000000"/>
                <w:kern w:val="0"/>
                <w:sz w:val="22"/>
                <w:szCs w:val="22"/>
                <w:lang w:eastAsia="en-US"/>
              </w:rPr>
            </w:pPr>
            <w:r>
              <w:rPr>
                <w:rFonts w:ascii="Calibri" w:eastAsia="Times New Roman" w:hAnsi="Calibri"/>
                <w:color w:val="000000"/>
                <w:kern w:val="0"/>
                <w:sz w:val="22"/>
                <w:szCs w:val="22"/>
                <w:lang w:eastAsia="en-US"/>
              </w:rPr>
              <w:t>25</w:t>
            </w:r>
          </w:p>
        </w:tc>
        <w:tc>
          <w:tcPr>
            <w:tcW w:w="1145" w:type="dxa"/>
            <w:tcBorders>
              <w:top w:val="nil"/>
              <w:left w:val="nil"/>
              <w:bottom w:val="single" w:sz="4" w:space="0" w:color="auto"/>
              <w:right w:val="single" w:sz="8" w:space="0" w:color="auto"/>
            </w:tcBorders>
            <w:shd w:val="clear" w:color="auto" w:fill="auto"/>
            <w:noWrap/>
            <w:vAlign w:val="center"/>
          </w:tcPr>
          <w:p w14:paraId="7966A71D" w14:textId="74732819" w:rsidR="009D10D7" w:rsidRPr="009D10D7" w:rsidRDefault="00963C23" w:rsidP="009D10D7">
            <w:pPr>
              <w:widowControl/>
              <w:wordWrap/>
              <w:autoSpaceDE/>
              <w:autoSpaceDN/>
              <w:jc w:val="center"/>
              <w:rPr>
                <w:rFonts w:ascii="Calibri" w:eastAsia="Times New Roman" w:hAnsi="Calibri"/>
                <w:color w:val="000000"/>
                <w:kern w:val="0"/>
                <w:sz w:val="22"/>
                <w:szCs w:val="22"/>
                <w:lang w:eastAsia="en-US"/>
              </w:rPr>
            </w:pPr>
            <w:r>
              <w:rPr>
                <w:rFonts w:ascii="Calibri" w:eastAsia="Times New Roman" w:hAnsi="Calibri"/>
                <w:color w:val="000000"/>
                <w:kern w:val="0"/>
                <w:sz w:val="22"/>
                <w:szCs w:val="22"/>
                <w:lang w:eastAsia="en-US"/>
              </w:rPr>
              <w:t>15</w:t>
            </w:r>
          </w:p>
        </w:tc>
        <w:tc>
          <w:tcPr>
            <w:tcW w:w="1195" w:type="dxa"/>
            <w:tcBorders>
              <w:top w:val="nil"/>
              <w:left w:val="nil"/>
              <w:bottom w:val="single" w:sz="4" w:space="0" w:color="auto"/>
              <w:right w:val="single" w:sz="4" w:space="0" w:color="auto"/>
            </w:tcBorders>
            <w:shd w:val="clear" w:color="auto" w:fill="auto"/>
            <w:noWrap/>
            <w:vAlign w:val="center"/>
          </w:tcPr>
          <w:p w14:paraId="7225F38D" w14:textId="19918000" w:rsidR="009D10D7" w:rsidRPr="009D10D7" w:rsidRDefault="00963C23">
            <w:pPr>
              <w:widowControl/>
              <w:wordWrap/>
              <w:autoSpaceDE/>
              <w:autoSpaceDN/>
              <w:jc w:val="center"/>
              <w:rPr>
                <w:rFonts w:ascii="Calibri" w:eastAsia="Times New Roman" w:hAnsi="Calibri"/>
                <w:color w:val="000000"/>
                <w:kern w:val="0"/>
                <w:sz w:val="22"/>
                <w:szCs w:val="22"/>
                <w:lang w:eastAsia="en-US"/>
              </w:rPr>
            </w:pPr>
            <w:r>
              <w:rPr>
                <w:rFonts w:ascii="Calibri" w:eastAsia="Times New Roman" w:hAnsi="Calibri"/>
                <w:color w:val="000000"/>
                <w:kern w:val="0"/>
                <w:sz w:val="22"/>
                <w:szCs w:val="22"/>
                <w:lang w:eastAsia="en-US"/>
              </w:rPr>
              <w:t>29.2</w:t>
            </w:r>
          </w:p>
        </w:tc>
        <w:tc>
          <w:tcPr>
            <w:tcW w:w="1150" w:type="dxa"/>
            <w:tcBorders>
              <w:top w:val="nil"/>
              <w:left w:val="nil"/>
              <w:bottom w:val="single" w:sz="4" w:space="0" w:color="auto"/>
              <w:right w:val="single" w:sz="8" w:space="0" w:color="auto"/>
            </w:tcBorders>
            <w:shd w:val="clear" w:color="auto" w:fill="auto"/>
            <w:noWrap/>
            <w:vAlign w:val="center"/>
          </w:tcPr>
          <w:p w14:paraId="34FD5758" w14:textId="6ED44ABE" w:rsidR="009D10D7" w:rsidRPr="009D10D7" w:rsidRDefault="00963C23" w:rsidP="009D10D7">
            <w:pPr>
              <w:widowControl/>
              <w:wordWrap/>
              <w:autoSpaceDE/>
              <w:autoSpaceDN/>
              <w:jc w:val="center"/>
              <w:rPr>
                <w:rFonts w:ascii="Calibri" w:eastAsia="Times New Roman" w:hAnsi="Calibri"/>
                <w:color w:val="000000"/>
                <w:kern w:val="0"/>
                <w:sz w:val="22"/>
                <w:szCs w:val="22"/>
                <w:lang w:eastAsia="en-US"/>
              </w:rPr>
            </w:pPr>
            <w:r>
              <w:rPr>
                <w:rFonts w:ascii="Calibri" w:eastAsia="Times New Roman" w:hAnsi="Calibri"/>
                <w:color w:val="000000"/>
                <w:kern w:val="0"/>
                <w:sz w:val="22"/>
                <w:szCs w:val="22"/>
                <w:lang w:eastAsia="en-US"/>
              </w:rPr>
              <w:t>17.5</w:t>
            </w:r>
          </w:p>
        </w:tc>
      </w:tr>
      <w:tr w:rsidR="00766B24" w:rsidRPr="009D10D7" w14:paraId="395AA3D1" w14:textId="77777777" w:rsidTr="000B2571">
        <w:trPr>
          <w:trHeight w:val="615"/>
          <w:jc w:val="center"/>
        </w:trPr>
        <w:tc>
          <w:tcPr>
            <w:tcW w:w="1235"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25EB6BE" w14:textId="77777777" w:rsidR="007A2DB7" w:rsidRDefault="009D10D7" w:rsidP="009D10D7">
            <w:pPr>
              <w:widowControl/>
              <w:wordWrap/>
              <w:autoSpaceDE/>
              <w:autoSpaceDN/>
              <w:jc w:val="center"/>
              <w:rPr>
                <w:rFonts w:ascii="Calibri" w:eastAsia="Times New Roman" w:hAnsi="Calibri"/>
                <w:color w:val="000000"/>
                <w:kern w:val="0"/>
                <w:sz w:val="22"/>
                <w:szCs w:val="22"/>
                <w:lang w:eastAsia="en-US"/>
              </w:rPr>
            </w:pPr>
            <w:r w:rsidRPr="009D10D7">
              <w:rPr>
                <w:rFonts w:ascii="Calibri" w:eastAsia="Times New Roman" w:hAnsi="Calibri"/>
                <w:color w:val="000000"/>
                <w:kern w:val="0"/>
                <w:sz w:val="22"/>
                <w:szCs w:val="22"/>
                <w:lang w:eastAsia="en-US"/>
              </w:rPr>
              <w:t xml:space="preserve">PDCCH </w:t>
            </w:r>
          </w:p>
          <w:p w14:paraId="5A839441" w14:textId="7695603A" w:rsidR="009D10D7" w:rsidRPr="009D10D7" w:rsidRDefault="009D10D7" w:rsidP="009D10D7">
            <w:pPr>
              <w:widowControl/>
              <w:wordWrap/>
              <w:autoSpaceDE/>
              <w:autoSpaceDN/>
              <w:jc w:val="center"/>
              <w:rPr>
                <w:rFonts w:ascii="Calibri" w:eastAsia="Times New Roman" w:hAnsi="Calibri"/>
                <w:color w:val="000000"/>
                <w:kern w:val="0"/>
                <w:sz w:val="22"/>
                <w:szCs w:val="22"/>
                <w:lang w:eastAsia="en-US"/>
              </w:rPr>
            </w:pPr>
            <w:r w:rsidRPr="009D10D7">
              <w:rPr>
                <w:rFonts w:ascii="Calibri" w:eastAsia="Times New Roman" w:hAnsi="Calibri"/>
                <w:color w:val="000000"/>
                <w:kern w:val="0"/>
                <w:sz w:val="22"/>
                <w:szCs w:val="22"/>
                <w:lang w:eastAsia="en-US"/>
              </w:rPr>
              <w:t>Rep = 16</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B698B" w14:textId="3F5B7927" w:rsidR="009D10D7" w:rsidRPr="009D10D7" w:rsidRDefault="00963C23" w:rsidP="009D10D7">
            <w:pPr>
              <w:widowControl/>
              <w:wordWrap/>
              <w:autoSpaceDE/>
              <w:autoSpaceDN/>
              <w:jc w:val="center"/>
              <w:rPr>
                <w:rFonts w:ascii="Calibri" w:eastAsia="Times New Roman" w:hAnsi="Calibri"/>
                <w:color w:val="000000"/>
                <w:kern w:val="0"/>
                <w:sz w:val="22"/>
                <w:szCs w:val="22"/>
                <w:lang w:eastAsia="en-US"/>
              </w:rPr>
            </w:pPr>
            <w:r>
              <w:rPr>
                <w:rFonts w:ascii="Calibri" w:eastAsia="Times New Roman" w:hAnsi="Calibri"/>
                <w:color w:val="000000"/>
                <w:kern w:val="0"/>
                <w:sz w:val="22"/>
                <w:szCs w:val="22"/>
                <w:lang w:eastAsia="en-US"/>
              </w:rPr>
              <w:t>25</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CAA7F" w14:textId="65B1F4EB" w:rsidR="009D10D7" w:rsidRPr="009D10D7" w:rsidRDefault="00963C23">
            <w:pPr>
              <w:widowControl/>
              <w:wordWrap/>
              <w:autoSpaceDE/>
              <w:autoSpaceDN/>
              <w:jc w:val="center"/>
              <w:rPr>
                <w:rFonts w:ascii="Calibri" w:eastAsia="Times New Roman" w:hAnsi="Calibri"/>
                <w:color w:val="000000"/>
                <w:kern w:val="0"/>
                <w:sz w:val="22"/>
                <w:szCs w:val="22"/>
                <w:lang w:eastAsia="en-US"/>
              </w:rPr>
            </w:pPr>
            <w:r>
              <w:rPr>
                <w:rFonts w:ascii="Calibri" w:eastAsia="Times New Roman" w:hAnsi="Calibri"/>
                <w:color w:val="000000"/>
                <w:kern w:val="0"/>
                <w:sz w:val="22"/>
                <w:szCs w:val="22"/>
                <w:lang w:eastAsia="en-US"/>
              </w:rPr>
              <w:t>16.7</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5C266" w14:textId="2086FA8F" w:rsidR="009D10D7" w:rsidRPr="009D10D7" w:rsidRDefault="00963C23" w:rsidP="009D10D7">
            <w:pPr>
              <w:widowControl/>
              <w:wordWrap/>
              <w:autoSpaceDE/>
              <w:autoSpaceDN/>
              <w:jc w:val="center"/>
              <w:rPr>
                <w:rFonts w:ascii="Calibri" w:eastAsia="Times New Roman" w:hAnsi="Calibri"/>
                <w:color w:val="000000"/>
                <w:kern w:val="0"/>
                <w:sz w:val="22"/>
                <w:szCs w:val="22"/>
                <w:lang w:eastAsia="en-US"/>
              </w:rPr>
            </w:pPr>
            <w:r>
              <w:rPr>
                <w:rFonts w:ascii="Calibri" w:eastAsia="Times New Roman" w:hAnsi="Calibri"/>
                <w:color w:val="000000"/>
                <w:kern w:val="0"/>
                <w:sz w:val="22"/>
                <w:szCs w:val="22"/>
                <w:lang w:eastAsia="en-US"/>
              </w:rPr>
              <w:t>37.5</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F8B10" w14:textId="72FF62F4" w:rsidR="009D10D7" w:rsidRPr="009D10D7" w:rsidRDefault="00963C23" w:rsidP="009D10D7">
            <w:pPr>
              <w:widowControl/>
              <w:wordWrap/>
              <w:autoSpaceDE/>
              <w:autoSpaceDN/>
              <w:jc w:val="center"/>
              <w:rPr>
                <w:rFonts w:ascii="Calibri" w:eastAsia="Times New Roman" w:hAnsi="Calibri"/>
                <w:color w:val="000000"/>
                <w:kern w:val="0"/>
                <w:sz w:val="22"/>
                <w:szCs w:val="22"/>
                <w:lang w:eastAsia="en-US"/>
              </w:rPr>
            </w:pPr>
            <w:r>
              <w:rPr>
                <w:rFonts w:ascii="Calibri" w:eastAsia="Times New Roman" w:hAnsi="Calibri"/>
                <w:color w:val="000000"/>
                <w:kern w:val="0"/>
                <w:sz w:val="22"/>
                <w:szCs w:val="22"/>
                <w:lang w:eastAsia="en-US"/>
              </w:rPr>
              <w:t>25</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6ADA5" w14:textId="1E27A875" w:rsidR="009D10D7" w:rsidRPr="009D10D7" w:rsidRDefault="00963C23" w:rsidP="00963C23">
            <w:pPr>
              <w:widowControl/>
              <w:wordWrap/>
              <w:autoSpaceDE/>
              <w:autoSpaceDN/>
              <w:jc w:val="center"/>
              <w:rPr>
                <w:rFonts w:ascii="Calibri" w:eastAsia="Times New Roman" w:hAnsi="Calibri"/>
                <w:color w:val="000000"/>
                <w:kern w:val="0"/>
                <w:sz w:val="22"/>
                <w:szCs w:val="22"/>
                <w:lang w:eastAsia="en-US"/>
              </w:rPr>
            </w:pPr>
            <w:r>
              <w:rPr>
                <w:rFonts w:ascii="Calibri" w:eastAsia="Times New Roman" w:hAnsi="Calibri"/>
                <w:color w:val="000000"/>
                <w:kern w:val="0"/>
                <w:sz w:val="22"/>
                <w:szCs w:val="22"/>
                <w:lang w:eastAsia="en-US"/>
              </w:rPr>
              <w:t>43.8</w:t>
            </w:r>
          </w:p>
        </w:tc>
        <w:tc>
          <w:tcPr>
            <w:tcW w:w="1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05BB3" w14:textId="6AA7FE0B" w:rsidR="009D10D7" w:rsidRPr="009D10D7" w:rsidRDefault="00963C23">
            <w:pPr>
              <w:widowControl/>
              <w:wordWrap/>
              <w:autoSpaceDE/>
              <w:autoSpaceDN/>
              <w:jc w:val="center"/>
              <w:rPr>
                <w:rFonts w:ascii="Calibri" w:eastAsia="Times New Roman" w:hAnsi="Calibri"/>
                <w:color w:val="000000"/>
                <w:kern w:val="0"/>
                <w:sz w:val="22"/>
                <w:szCs w:val="22"/>
                <w:lang w:eastAsia="en-US"/>
              </w:rPr>
            </w:pPr>
            <w:r>
              <w:rPr>
                <w:rFonts w:ascii="Calibri" w:eastAsia="Times New Roman" w:hAnsi="Calibri"/>
                <w:color w:val="000000"/>
                <w:kern w:val="0"/>
                <w:sz w:val="22"/>
                <w:szCs w:val="22"/>
                <w:lang w:eastAsia="en-US"/>
              </w:rPr>
              <w:t>29.2</w:t>
            </w:r>
          </w:p>
        </w:tc>
      </w:tr>
      <w:tr w:rsidR="002B2407" w:rsidRPr="009D10D7" w14:paraId="157B58D5" w14:textId="77777777" w:rsidTr="000B2571">
        <w:trPr>
          <w:trHeight w:val="615"/>
          <w:jc w:val="center"/>
        </w:trPr>
        <w:tc>
          <w:tcPr>
            <w:tcW w:w="1235" w:type="dxa"/>
            <w:tcBorders>
              <w:top w:val="single" w:sz="4" w:space="0" w:color="auto"/>
              <w:left w:val="single" w:sz="4" w:space="0" w:color="auto"/>
              <w:bottom w:val="single" w:sz="4" w:space="0" w:color="auto"/>
              <w:right w:val="single" w:sz="4" w:space="0" w:color="auto"/>
            </w:tcBorders>
            <w:shd w:val="clear" w:color="000000" w:fill="B8CCE4"/>
            <w:vAlign w:val="center"/>
          </w:tcPr>
          <w:p w14:paraId="25B80C53" w14:textId="77777777" w:rsidR="00766B24" w:rsidRDefault="00766B24" w:rsidP="00766B24">
            <w:pPr>
              <w:widowControl/>
              <w:wordWrap/>
              <w:autoSpaceDE/>
              <w:autoSpaceDN/>
              <w:jc w:val="center"/>
              <w:rPr>
                <w:rFonts w:ascii="Calibri" w:eastAsia="Times New Roman" w:hAnsi="Calibri"/>
                <w:color w:val="000000"/>
                <w:kern w:val="0"/>
                <w:sz w:val="22"/>
                <w:szCs w:val="22"/>
                <w:lang w:eastAsia="en-US"/>
              </w:rPr>
            </w:pPr>
            <w:r w:rsidRPr="009D10D7">
              <w:rPr>
                <w:rFonts w:ascii="Calibri" w:eastAsia="Times New Roman" w:hAnsi="Calibri"/>
                <w:color w:val="000000"/>
                <w:kern w:val="0"/>
                <w:sz w:val="22"/>
                <w:szCs w:val="22"/>
                <w:lang w:eastAsia="en-US"/>
              </w:rPr>
              <w:t xml:space="preserve">PDCCH </w:t>
            </w:r>
          </w:p>
          <w:p w14:paraId="3E5C17CF" w14:textId="45C31954" w:rsidR="002B2407" w:rsidRPr="009D10D7" w:rsidRDefault="00766B24" w:rsidP="000B2571">
            <w:pPr>
              <w:widowControl/>
              <w:wordWrap/>
              <w:autoSpaceDE/>
              <w:autoSpaceDN/>
              <w:jc w:val="center"/>
              <w:rPr>
                <w:rFonts w:ascii="Calibri" w:eastAsia="Times New Roman" w:hAnsi="Calibri"/>
                <w:color w:val="000000"/>
                <w:kern w:val="0"/>
                <w:sz w:val="22"/>
                <w:szCs w:val="22"/>
                <w:lang w:eastAsia="en-US"/>
              </w:rPr>
            </w:pPr>
            <w:r w:rsidRPr="009D10D7">
              <w:rPr>
                <w:rFonts w:ascii="Calibri" w:eastAsia="Times New Roman" w:hAnsi="Calibri"/>
                <w:color w:val="000000"/>
                <w:kern w:val="0"/>
                <w:sz w:val="22"/>
                <w:szCs w:val="22"/>
                <w:lang w:eastAsia="en-US"/>
              </w:rPr>
              <w:t xml:space="preserve">Rep = </w:t>
            </w:r>
            <w:r>
              <w:rPr>
                <w:rFonts w:ascii="Calibri" w:eastAsia="Times New Roman" w:hAnsi="Calibri"/>
                <w:color w:val="000000"/>
                <w:kern w:val="0"/>
                <w:sz w:val="22"/>
                <w:szCs w:val="22"/>
                <w:lang w:eastAsia="en-US"/>
              </w:rPr>
              <w:t>32</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A316B" w14:textId="6C86B907" w:rsidR="002B2407" w:rsidRPr="009D10D7" w:rsidRDefault="00963C23" w:rsidP="009D10D7">
            <w:pPr>
              <w:widowControl/>
              <w:wordWrap/>
              <w:autoSpaceDE/>
              <w:autoSpaceDN/>
              <w:jc w:val="center"/>
              <w:rPr>
                <w:rFonts w:ascii="Calibri" w:eastAsia="Times New Roman" w:hAnsi="Calibri"/>
                <w:color w:val="000000"/>
                <w:kern w:val="0"/>
                <w:sz w:val="22"/>
                <w:szCs w:val="22"/>
                <w:lang w:eastAsia="en-US"/>
              </w:rPr>
            </w:pPr>
            <w:r>
              <w:rPr>
                <w:rFonts w:ascii="Calibri" w:eastAsia="Times New Roman" w:hAnsi="Calibri"/>
                <w:color w:val="000000"/>
                <w:kern w:val="0"/>
                <w:sz w:val="22"/>
                <w:szCs w:val="22"/>
                <w:lang w:eastAsia="en-US"/>
              </w:rPr>
              <w:t>33.3</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16D22E" w14:textId="13EC7C99" w:rsidR="002B2407" w:rsidRPr="009D10D7" w:rsidRDefault="00963C23">
            <w:pPr>
              <w:widowControl/>
              <w:wordWrap/>
              <w:autoSpaceDE/>
              <w:autoSpaceDN/>
              <w:jc w:val="center"/>
              <w:rPr>
                <w:rFonts w:ascii="Calibri" w:eastAsia="Times New Roman" w:hAnsi="Calibri"/>
                <w:color w:val="000000"/>
                <w:kern w:val="0"/>
                <w:sz w:val="22"/>
                <w:szCs w:val="22"/>
                <w:lang w:eastAsia="en-US"/>
              </w:rPr>
            </w:pPr>
            <w:r>
              <w:rPr>
                <w:rFonts w:ascii="Calibri" w:eastAsia="Times New Roman" w:hAnsi="Calibri"/>
                <w:color w:val="000000"/>
                <w:kern w:val="0"/>
                <w:sz w:val="22"/>
                <w:szCs w:val="22"/>
                <w:lang w:eastAsia="en-US"/>
              </w:rPr>
              <w:t>25</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9EF60" w14:textId="45E911BD" w:rsidR="002B2407" w:rsidRPr="009D10D7" w:rsidRDefault="00963C23" w:rsidP="009D10D7">
            <w:pPr>
              <w:widowControl/>
              <w:wordWrap/>
              <w:autoSpaceDE/>
              <w:autoSpaceDN/>
              <w:jc w:val="center"/>
              <w:rPr>
                <w:rFonts w:ascii="Calibri" w:eastAsia="Times New Roman" w:hAnsi="Calibri"/>
                <w:color w:val="000000"/>
                <w:kern w:val="0"/>
                <w:sz w:val="22"/>
                <w:szCs w:val="22"/>
                <w:lang w:eastAsia="en-US"/>
              </w:rPr>
            </w:pPr>
            <w:r>
              <w:rPr>
                <w:rFonts w:ascii="Calibri" w:eastAsia="Times New Roman" w:hAnsi="Calibri"/>
                <w:color w:val="000000"/>
                <w:kern w:val="0"/>
                <w:sz w:val="22"/>
                <w:szCs w:val="22"/>
                <w:lang w:eastAsia="en-US"/>
              </w:rPr>
              <w:t>50</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10659" w14:textId="7507E9DA" w:rsidR="002B2407" w:rsidRPr="009D10D7" w:rsidRDefault="00963C23" w:rsidP="009D10D7">
            <w:pPr>
              <w:widowControl/>
              <w:wordWrap/>
              <w:autoSpaceDE/>
              <w:autoSpaceDN/>
              <w:jc w:val="center"/>
              <w:rPr>
                <w:rFonts w:ascii="Calibri" w:eastAsia="Times New Roman" w:hAnsi="Calibri"/>
                <w:color w:val="000000"/>
                <w:kern w:val="0"/>
                <w:sz w:val="22"/>
                <w:szCs w:val="22"/>
                <w:lang w:eastAsia="en-US"/>
              </w:rPr>
            </w:pPr>
            <w:r>
              <w:rPr>
                <w:rFonts w:ascii="Calibri" w:eastAsia="Times New Roman" w:hAnsi="Calibri"/>
                <w:color w:val="000000"/>
                <w:kern w:val="0"/>
                <w:sz w:val="22"/>
                <w:szCs w:val="22"/>
                <w:lang w:eastAsia="en-US"/>
              </w:rPr>
              <w:t>37.5</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D6152" w14:textId="29AA0AE8" w:rsidR="002B2407" w:rsidRPr="009D10D7" w:rsidRDefault="00963C23" w:rsidP="009D10D7">
            <w:pPr>
              <w:widowControl/>
              <w:wordWrap/>
              <w:autoSpaceDE/>
              <w:autoSpaceDN/>
              <w:jc w:val="center"/>
              <w:rPr>
                <w:rFonts w:ascii="Calibri" w:eastAsia="Times New Roman" w:hAnsi="Calibri"/>
                <w:color w:val="000000"/>
                <w:kern w:val="0"/>
                <w:sz w:val="22"/>
                <w:szCs w:val="22"/>
                <w:lang w:eastAsia="en-US"/>
              </w:rPr>
            </w:pPr>
            <w:r>
              <w:rPr>
                <w:rFonts w:ascii="Calibri" w:eastAsia="Times New Roman" w:hAnsi="Calibri"/>
                <w:color w:val="000000"/>
                <w:kern w:val="0"/>
                <w:sz w:val="22"/>
                <w:szCs w:val="22"/>
                <w:lang w:eastAsia="en-US"/>
              </w:rPr>
              <w:t>58.3</w:t>
            </w:r>
          </w:p>
        </w:tc>
        <w:tc>
          <w:tcPr>
            <w:tcW w:w="1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B4A3A" w14:textId="4AAAE92E" w:rsidR="002B2407" w:rsidRPr="009D10D7" w:rsidRDefault="00963C23">
            <w:pPr>
              <w:widowControl/>
              <w:wordWrap/>
              <w:autoSpaceDE/>
              <w:autoSpaceDN/>
              <w:jc w:val="center"/>
              <w:rPr>
                <w:rFonts w:ascii="Calibri" w:eastAsia="Times New Roman" w:hAnsi="Calibri"/>
                <w:color w:val="000000"/>
                <w:kern w:val="0"/>
                <w:sz w:val="22"/>
                <w:szCs w:val="22"/>
                <w:lang w:eastAsia="en-US"/>
              </w:rPr>
            </w:pPr>
            <w:r>
              <w:rPr>
                <w:rFonts w:ascii="Calibri" w:eastAsia="Times New Roman" w:hAnsi="Calibri"/>
                <w:color w:val="000000"/>
                <w:kern w:val="0"/>
                <w:sz w:val="22"/>
                <w:szCs w:val="22"/>
                <w:lang w:eastAsia="en-US"/>
              </w:rPr>
              <w:t>43.8</w:t>
            </w:r>
          </w:p>
        </w:tc>
      </w:tr>
    </w:tbl>
    <w:p w14:paraId="0CFD3E46" w14:textId="77777777" w:rsidR="007334EB" w:rsidRDefault="007334EB" w:rsidP="00BB5BCC">
      <w:pPr>
        <w:pStyle w:val="LGTdoc1"/>
        <w:spacing w:beforeLines="0" w:before="120" w:after="220" w:afterAutospacing="0"/>
        <w:rPr>
          <w:rFonts w:ascii="Arial" w:hAnsi="Arial" w:cs="Arial"/>
          <w:u w:val="single"/>
          <w:lang w:val="en-US"/>
        </w:rPr>
      </w:pPr>
    </w:p>
    <w:p w14:paraId="5239E8A3" w14:textId="5827D974" w:rsidR="00B82CBF" w:rsidRPr="00FC55AD" w:rsidRDefault="0037039A" w:rsidP="00BB5BCC">
      <w:pPr>
        <w:pStyle w:val="LGTdoc1"/>
        <w:spacing w:beforeLines="0" w:before="120" w:after="220" w:afterAutospacing="0"/>
        <w:rPr>
          <w:b w:val="0"/>
          <w:sz w:val="22"/>
          <w:szCs w:val="22"/>
        </w:rPr>
      </w:pPr>
      <w:r>
        <w:rPr>
          <w:b w:val="0"/>
          <w:sz w:val="22"/>
          <w:szCs w:val="22"/>
        </w:rPr>
        <w:t>The</w:t>
      </w:r>
      <w:r w:rsidR="00B82CBF">
        <w:rPr>
          <w:b w:val="0"/>
          <w:sz w:val="22"/>
          <w:szCs w:val="22"/>
        </w:rPr>
        <w:t xml:space="preserve"> efficiency </w:t>
      </w:r>
      <w:r w:rsidR="00963C23">
        <w:rPr>
          <w:b w:val="0"/>
          <w:sz w:val="22"/>
          <w:szCs w:val="22"/>
        </w:rPr>
        <w:t>improves by</w:t>
      </w:r>
      <w:r w:rsidR="00B82CBF">
        <w:rPr>
          <w:b w:val="0"/>
          <w:sz w:val="22"/>
          <w:szCs w:val="22"/>
        </w:rPr>
        <w:t xml:space="preserve"> 25% if a single </w:t>
      </w:r>
      <w:r w:rsidR="00963C23">
        <w:rPr>
          <w:b w:val="0"/>
          <w:sz w:val="22"/>
          <w:szCs w:val="22"/>
        </w:rPr>
        <w:t>M</w:t>
      </w:r>
      <w:r w:rsidR="00B82CBF">
        <w:rPr>
          <w:b w:val="0"/>
          <w:sz w:val="22"/>
          <w:szCs w:val="22"/>
        </w:rPr>
        <w:t xml:space="preserve">PDCCH </w:t>
      </w:r>
      <w:r w:rsidR="00963C23">
        <w:rPr>
          <w:b w:val="0"/>
          <w:sz w:val="22"/>
          <w:szCs w:val="22"/>
        </w:rPr>
        <w:t xml:space="preserve">is used to </w:t>
      </w:r>
      <w:r w:rsidR="00B82CBF">
        <w:rPr>
          <w:b w:val="0"/>
          <w:sz w:val="22"/>
          <w:szCs w:val="22"/>
        </w:rPr>
        <w:t>allocate multiple</w:t>
      </w:r>
      <w:r w:rsidR="00963C23">
        <w:rPr>
          <w:b w:val="0"/>
          <w:sz w:val="22"/>
          <w:szCs w:val="22"/>
        </w:rPr>
        <w:t xml:space="preserve"> (4)</w:t>
      </w:r>
      <w:r w:rsidR="00B82CBF">
        <w:rPr>
          <w:b w:val="0"/>
          <w:sz w:val="22"/>
          <w:szCs w:val="22"/>
        </w:rPr>
        <w:t xml:space="preserve"> PDSCHs</w:t>
      </w:r>
      <w:r w:rsidR="00766B24">
        <w:rPr>
          <w:b w:val="0"/>
          <w:sz w:val="22"/>
          <w:szCs w:val="22"/>
        </w:rPr>
        <w:t xml:space="preserve"> for MPDCCH repetition of 1</w:t>
      </w:r>
      <w:r>
        <w:rPr>
          <w:b w:val="0"/>
          <w:sz w:val="22"/>
          <w:szCs w:val="22"/>
        </w:rPr>
        <w:t>6 and PDSCH repetition of 32 which we expect would be a typical configuration</w:t>
      </w:r>
      <w:r w:rsidR="00B82CBF">
        <w:rPr>
          <w:b w:val="0"/>
          <w:sz w:val="22"/>
          <w:szCs w:val="22"/>
        </w:rPr>
        <w:t>.</w:t>
      </w:r>
      <w:r>
        <w:rPr>
          <w:b w:val="0"/>
          <w:sz w:val="22"/>
          <w:szCs w:val="22"/>
        </w:rPr>
        <w:t xml:space="preserve"> The </w:t>
      </w:r>
      <w:r w:rsidR="000E1781">
        <w:rPr>
          <w:b w:val="0"/>
          <w:sz w:val="22"/>
          <w:szCs w:val="22"/>
        </w:rPr>
        <w:t>benefits are two-fold.</w:t>
      </w:r>
      <w:r>
        <w:rPr>
          <w:b w:val="0"/>
          <w:sz w:val="22"/>
          <w:szCs w:val="22"/>
        </w:rPr>
        <w:t xml:space="preserve"> </w:t>
      </w:r>
      <w:r w:rsidR="000E1781">
        <w:rPr>
          <w:b w:val="0"/>
          <w:sz w:val="22"/>
          <w:szCs w:val="22"/>
        </w:rPr>
        <w:t>T</w:t>
      </w:r>
      <w:r>
        <w:rPr>
          <w:b w:val="0"/>
          <w:sz w:val="22"/>
          <w:szCs w:val="22"/>
        </w:rPr>
        <w:t xml:space="preserve">he </w:t>
      </w:r>
      <w:r w:rsidR="000E1781">
        <w:rPr>
          <w:b w:val="0"/>
          <w:sz w:val="22"/>
          <w:szCs w:val="22"/>
        </w:rPr>
        <w:t>network</w:t>
      </w:r>
      <w:r>
        <w:rPr>
          <w:b w:val="0"/>
          <w:sz w:val="22"/>
          <w:szCs w:val="22"/>
        </w:rPr>
        <w:t xml:space="preserve"> resources would be utilized more efficiently and the UE interested in multicast services can receive the required information and go to sleep quicker hence saving power. We also note t</w:t>
      </w:r>
      <w:r w:rsidR="00B82CBF">
        <w:rPr>
          <w:b w:val="0"/>
          <w:sz w:val="22"/>
          <w:szCs w:val="22"/>
        </w:rPr>
        <w:t>hat th</w:t>
      </w:r>
      <w:r>
        <w:rPr>
          <w:b w:val="0"/>
          <w:sz w:val="22"/>
          <w:szCs w:val="22"/>
        </w:rPr>
        <w:t>is benefit comes only with a minor cost of adding a bit or two to the DCI. The</w:t>
      </w:r>
      <w:r w:rsidR="00B82CBF">
        <w:rPr>
          <w:b w:val="0"/>
          <w:sz w:val="22"/>
          <w:szCs w:val="22"/>
        </w:rPr>
        <w:t xml:space="preserve"> legacy scheduling (each </w:t>
      </w:r>
      <w:r w:rsidR="000B2571">
        <w:rPr>
          <w:b w:val="0"/>
          <w:sz w:val="22"/>
          <w:szCs w:val="22"/>
        </w:rPr>
        <w:t>M</w:t>
      </w:r>
      <w:r w:rsidR="00B82CBF">
        <w:rPr>
          <w:b w:val="0"/>
          <w:sz w:val="22"/>
          <w:szCs w:val="22"/>
        </w:rPr>
        <w:t xml:space="preserve">PDCCH points to a specific PDSCH) </w:t>
      </w:r>
      <w:r>
        <w:rPr>
          <w:b w:val="0"/>
          <w:sz w:val="22"/>
          <w:szCs w:val="22"/>
        </w:rPr>
        <w:t>is still allowed</w:t>
      </w:r>
      <w:r w:rsidR="00B82CBF">
        <w:rPr>
          <w:b w:val="0"/>
          <w:sz w:val="22"/>
          <w:szCs w:val="22"/>
        </w:rPr>
        <w:t>.</w:t>
      </w:r>
    </w:p>
    <w:p w14:paraId="1EBCF214" w14:textId="53175D30" w:rsidR="00570137" w:rsidRPr="000946EF" w:rsidRDefault="00570137" w:rsidP="00570137">
      <w:pPr>
        <w:pStyle w:val="LGTdoc1"/>
        <w:spacing w:beforeLines="0" w:before="120" w:after="220" w:afterAutospacing="0"/>
        <w:rPr>
          <w:b w:val="0"/>
          <w:sz w:val="22"/>
          <w:szCs w:val="22"/>
        </w:rPr>
      </w:pPr>
      <w:r w:rsidRPr="000946EF">
        <w:rPr>
          <w:b w:val="0"/>
          <w:sz w:val="22"/>
          <w:szCs w:val="22"/>
        </w:rPr>
        <w:t xml:space="preserve">In view of these </w:t>
      </w:r>
      <w:r w:rsidR="00B82CBF">
        <w:rPr>
          <w:b w:val="0"/>
          <w:sz w:val="22"/>
          <w:szCs w:val="22"/>
        </w:rPr>
        <w:t>observations</w:t>
      </w:r>
      <w:r w:rsidRPr="000946EF">
        <w:rPr>
          <w:b w:val="0"/>
          <w:sz w:val="22"/>
          <w:szCs w:val="22"/>
        </w:rPr>
        <w:t>, we</w:t>
      </w:r>
      <w:r w:rsidR="000B2571">
        <w:rPr>
          <w:b w:val="0"/>
          <w:sz w:val="22"/>
          <w:szCs w:val="22"/>
        </w:rPr>
        <w:t xml:space="preserve"> make the following </w:t>
      </w:r>
      <w:r w:rsidRPr="000946EF">
        <w:rPr>
          <w:b w:val="0"/>
          <w:sz w:val="22"/>
          <w:szCs w:val="22"/>
        </w:rPr>
        <w:t>propos</w:t>
      </w:r>
      <w:r w:rsidR="000B2571">
        <w:rPr>
          <w:b w:val="0"/>
          <w:sz w:val="22"/>
          <w:szCs w:val="22"/>
        </w:rPr>
        <w:t>al.</w:t>
      </w:r>
    </w:p>
    <w:p w14:paraId="44D16E54" w14:textId="3DA4988A" w:rsidR="000B2571" w:rsidRPr="000946EF" w:rsidRDefault="000B2571" w:rsidP="000B2571">
      <w:pPr>
        <w:pStyle w:val="LGTdoc1"/>
        <w:spacing w:beforeLines="0" w:before="120" w:after="220" w:afterAutospacing="0"/>
        <w:rPr>
          <w:sz w:val="22"/>
          <w:szCs w:val="22"/>
        </w:rPr>
      </w:pPr>
      <w:r w:rsidRPr="000B2571">
        <w:rPr>
          <w:sz w:val="22"/>
          <w:szCs w:val="22"/>
          <w:u w:val="single"/>
        </w:rPr>
        <w:lastRenderedPageBreak/>
        <w:t>Proposal</w:t>
      </w:r>
      <w:r w:rsidR="00570137" w:rsidRPr="000B2571">
        <w:rPr>
          <w:sz w:val="22"/>
          <w:szCs w:val="22"/>
          <w:u w:val="single"/>
        </w:rPr>
        <w:t>:</w:t>
      </w:r>
      <w:r w:rsidR="00570137" w:rsidRPr="00E97C40">
        <w:rPr>
          <w:sz w:val="22"/>
          <w:szCs w:val="22"/>
        </w:rPr>
        <w:t xml:space="preserve"> </w:t>
      </w:r>
      <w:r w:rsidR="00E97C40" w:rsidRPr="00E97C40">
        <w:rPr>
          <w:sz w:val="22"/>
          <w:szCs w:val="22"/>
        </w:rPr>
        <w:t>For SC-MTCH, i</w:t>
      </w:r>
      <w:r w:rsidRPr="000B2571">
        <w:rPr>
          <w:sz w:val="22"/>
          <w:szCs w:val="22"/>
        </w:rPr>
        <w:t>ntroduce two bits in the DCI to indicate</w:t>
      </w:r>
      <w:r w:rsidR="000E1781">
        <w:rPr>
          <w:sz w:val="22"/>
          <w:szCs w:val="22"/>
        </w:rPr>
        <w:t xml:space="preserve"> the</w:t>
      </w:r>
      <w:r w:rsidRPr="000B2571">
        <w:rPr>
          <w:sz w:val="22"/>
          <w:szCs w:val="22"/>
        </w:rPr>
        <w:t xml:space="preserve"> number of PDSCH </w:t>
      </w:r>
      <w:r w:rsidRPr="006D6159">
        <w:rPr>
          <w:sz w:val="22"/>
          <w:szCs w:val="22"/>
        </w:rPr>
        <w:t xml:space="preserve">associated with the </w:t>
      </w:r>
      <w:r w:rsidR="000E1781">
        <w:rPr>
          <w:sz w:val="22"/>
          <w:szCs w:val="22"/>
        </w:rPr>
        <w:t xml:space="preserve">DCI </w:t>
      </w:r>
      <w:r>
        <w:rPr>
          <w:sz w:val="22"/>
          <w:szCs w:val="22"/>
        </w:rPr>
        <w:t>from the set {1,2,3,4}</w:t>
      </w:r>
      <w:r w:rsidR="002F7843">
        <w:rPr>
          <w:sz w:val="22"/>
          <w:szCs w:val="22"/>
        </w:rPr>
        <w:t>.</w:t>
      </w:r>
      <w:r>
        <w:rPr>
          <w:sz w:val="22"/>
          <w:szCs w:val="22"/>
        </w:rPr>
        <w:t xml:space="preserve"> The PDSCH are assumed to be scheduled back to back with a fixed pre-determined gap if necessary.</w:t>
      </w:r>
    </w:p>
    <w:p w14:paraId="1BEB5F2E" w14:textId="77777777" w:rsidR="000B2571" w:rsidRDefault="000B2571" w:rsidP="000B2571">
      <w:pPr>
        <w:pStyle w:val="LGTdoc1"/>
        <w:spacing w:beforeLines="0" w:before="120" w:after="220" w:afterAutospacing="0"/>
        <w:rPr>
          <w:rFonts w:ascii="Arial" w:hAnsi="Arial" w:cs="Arial"/>
          <w:lang w:val="en-US"/>
        </w:rPr>
      </w:pPr>
    </w:p>
    <w:p w14:paraId="0AE73D74" w14:textId="72755FDC" w:rsidR="00C34876" w:rsidRPr="000946EF" w:rsidRDefault="00C34876" w:rsidP="00181D01">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Summary</w:t>
      </w:r>
    </w:p>
    <w:bookmarkEnd w:id="0"/>
    <w:bookmarkEnd w:id="1"/>
    <w:p w14:paraId="1CC4EAA3" w14:textId="4E9CEC5E" w:rsidR="001A1BF8" w:rsidRPr="001A1BF8" w:rsidRDefault="001A1BF8" w:rsidP="00A4397C">
      <w:pPr>
        <w:pStyle w:val="LGTdoc1"/>
        <w:spacing w:beforeLines="0" w:before="120" w:after="220" w:afterAutospacing="0"/>
        <w:rPr>
          <w:b w:val="0"/>
          <w:sz w:val="22"/>
          <w:szCs w:val="22"/>
        </w:rPr>
      </w:pPr>
      <w:r w:rsidRPr="001A1BF8">
        <w:rPr>
          <w:b w:val="0"/>
          <w:sz w:val="22"/>
          <w:szCs w:val="22"/>
        </w:rPr>
        <w:t>In this contribution we proposed support</w:t>
      </w:r>
      <w:r>
        <w:rPr>
          <w:b w:val="0"/>
          <w:sz w:val="22"/>
          <w:szCs w:val="22"/>
        </w:rPr>
        <w:t>ing</w:t>
      </w:r>
      <w:r w:rsidRPr="001A1BF8">
        <w:rPr>
          <w:b w:val="0"/>
          <w:sz w:val="22"/>
          <w:szCs w:val="22"/>
        </w:rPr>
        <w:t xml:space="preserve"> </w:t>
      </w:r>
      <w:r w:rsidR="00E97C40">
        <w:rPr>
          <w:b w:val="0"/>
          <w:sz w:val="22"/>
          <w:szCs w:val="22"/>
        </w:rPr>
        <w:t xml:space="preserve">use of </w:t>
      </w:r>
      <w:r w:rsidRPr="001A1BF8">
        <w:rPr>
          <w:b w:val="0"/>
          <w:sz w:val="22"/>
          <w:szCs w:val="22"/>
        </w:rPr>
        <w:t xml:space="preserve">single </w:t>
      </w:r>
      <w:r>
        <w:rPr>
          <w:b w:val="0"/>
          <w:sz w:val="22"/>
          <w:szCs w:val="22"/>
        </w:rPr>
        <w:t>M</w:t>
      </w:r>
      <w:r w:rsidRPr="001A1BF8">
        <w:rPr>
          <w:b w:val="0"/>
          <w:sz w:val="22"/>
          <w:szCs w:val="22"/>
        </w:rPr>
        <w:t>PDCCH to schedule multiple PDSCH</w:t>
      </w:r>
      <w:r w:rsidR="00E97C40">
        <w:rPr>
          <w:b w:val="0"/>
          <w:sz w:val="22"/>
          <w:szCs w:val="22"/>
        </w:rPr>
        <w:t xml:space="preserve"> for multicast.</w:t>
      </w:r>
    </w:p>
    <w:p w14:paraId="09119470" w14:textId="1B72534B" w:rsidR="00A4397C" w:rsidRPr="000946EF" w:rsidRDefault="001A1BF8" w:rsidP="00A4397C">
      <w:pPr>
        <w:pStyle w:val="LGTdoc1"/>
        <w:spacing w:beforeLines="0" w:before="120" w:after="220" w:afterAutospacing="0"/>
        <w:rPr>
          <w:sz w:val="22"/>
          <w:szCs w:val="22"/>
        </w:rPr>
      </w:pPr>
      <w:r>
        <w:rPr>
          <w:sz w:val="22"/>
          <w:szCs w:val="22"/>
          <w:u w:val="single"/>
        </w:rPr>
        <w:t>Proposal</w:t>
      </w:r>
      <w:r w:rsidR="00A4397C" w:rsidRPr="000B2571">
        <w:rPr>
          <w:sz w:val="22"/>
          <w:szCs w:val="22"/>
          <w:u w:val="single"/>
        </w:rPr>
        <w:t>:</w:t>
      </w:r>
      <w:r w:rsidR="00A4397C" w:rsidRPr="00E97C40">
        <w:rPr>
          <w:sz w:val="22"/>
          <w:szCs w:val="22"/>
        </w:rPr>
        <w:t xml:space="preserve"> </w:t>
      </w:r>
      <w:r w:rsidR="00E97C40" w:rsidRPr="00E97C40">
        <w:rPr>
          <w:sz w:val="22"/>
          <w:szCs w:val="22"/>
        </w:rPr>
        <w:t>For SC-MTCH, introduce</w:t>
      </w:r>
      <w:r w:rsidR="00A4397C" w:rsidRPr="000B2571">
        <w:rPr>
          <w:sz w:val="22"/>
          <w:szCs w:val="22"/>
        </w:rPr>
        <w:t xml:space="preserve"> two bits in the DCI to indicate</w:t>
      </w:r>
      <w:r w:rsidR="00A4397C">
        <w:rPr>
          <w:sz w:val="22"/>
          <w:szCs w:val="22"/>
        </w:rPr>
        <w:t xml:space="preserve"> the</w:t>
      </w:r>
      <w:r w:rsidR="00A4397C" w:rsidRPr="000B2571">
        <w:rPr>
          <w:sz w:val="22"/>
          <w:szCs w:val="22"/>
        </w:rPr>
        <w:t xml:space="preserve"> number of PDSCH </w:t>
      </w:r>
      <w:r w:rsidR="00A4397C" w:rsidRPr="006D6159">
        <w:rPr>
          <w:sz w:val="22"/>
          <w:szCs w:val="22"/>
        </w:rPr>
        <w:t xml:space="preserve">associated with the </w:t>
      </w:r>
      <w:r w:rsidR="00A4397C">
        <w:rPr>
          <w:sz w:val="22"/>
          <w:szCs w:val="22"/>
        </w:rPr>
        <w:t>DCI from the set {1,2,3,4}. The PDSCH are assumed to be scheduled back to back with a fixed pre-determined gap if necessary.</w:t>
      </w:r>
    </w:p>
    <w:p w14:paraId="552C0FC5" w14:textId="77777777" w:rsidR="00A33FC8" w:rsidRPr="000946EF" w:rsidRDefault="00A33FC8">
      <w:pPr>
        <w:pStyle w:val="LGTdoc1"/>
        <w:spacing w:beforeLines="0" w:before="120" w:after="220" w:afterAutospacing="0"/>
        <w:rPr>
          <w:sz w:val="22"/>
          <w:szCs w:val="22"/>
        </w:rPr>
      </w:pPr>
    </w:p>
    <w:p w14:paraId="47A6B625" w14:textId="77777777"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0F5EE480" w14:textId="77777777" w:rsidR="001134B7" w:rsidRPr="000946EF" w:rsidRDefault="001134B7" w:rsidP="001134B7">
      <w:pPr>
        <w:pStyle w:val="LGTdoc1"/>
        <w:spacing w:before="120" w:after="220"/>
        <w:rPr>
          <w:b w:val="0"/>
          <w:sz w:val="22"/>
          <w:szCs w:val="22"/>
        </w:rPr>
      </w:pPr>
      <w:r w:rsidRPr="000946EF">
        <w:rPr>
          <w:b w:val="0"/>
          <w:sz w:val="22"/>
          <w:szCs w:val="22"/>
        </w:rPr>
        <w:t>[1] RP-161321, “New WI proposal on Further Enhanced MTC”, Ericsson; 3GPP TSG RAN Meeting #72, Busan, Korea, June 13 - 16, 2016</w:t>
      </w:r>
    </w:p>
    <w:p w14:paraId="4670ABC9" w14:textId="77777777" w:rsidR="001134B7" w:rsidRPr="000946EF" w:rsidRDefault="001134B7" w:rsidP="001134B7">
      <w:pPr>
        <w:pStyle w:val="LGTdoc1"/>
        <w:spacing w:before="120" w:after="220"/>
        <w:rPr>
          <w:b w:val="0"/>
          <w:sz w:val="22"/>
          <w:szCs w:val="22"/>
        </w:rPr>
      </w:pPr>
      <w:r w:rsidRPr="000946EF">
        <w:rPr>
          <w:b w:val="0"/>
          <w:sz w:val="22"/>
          <w:szCs w:val="22"/>
        </w:rPr>
        <w:t xml:space="preserve">[2] R1-166299, “Support of multicast”, Qualcomm; 3GPP TSG RAN WG1 Meeting #86, </w:t>
      </w:r>
      <w:r w:rsidRPr="000946EF">
        <w:rPr>
          <w:b w:val="0"/>
          <w:bCs/>
          <w:sz w:val="22"/>
          <w:szCs w:val="22"/>
          <w:lang w:val="en-US"/>
        </w:rPr>
        <w:t>Gothenburg, Sweden 22</w:t>
      </w:r>
      <w:r w:rsidRPr="000946EF">
        <w:rPr>
          <w:b w:val="0"/>
          <w:bCs/>
          <w:sz w:val="22"/>
          <w:szCs w:val="22"/>
          <w:vertAlign w:val="superscript"/>
          <w:lang w:val="en-US"/>
        </w:rPr>
        <w:t>nd</w:t>
      </w:r>
      <w:r w:rsidRPr="000946EF">
        <w:rPr>
          <w:b w:val="0"/>
          <w:bCs/>
          <w:sz w:val="22"/>
          <w:szCs w:val="22"/>
          <w:lang w:val="en-US"/>
        </w:rPr>
        <w:t xml:space="preserve"> - 26</w:t>
      </w:r>
      <w:r w:rsidRPr="000946EF">
        <w:rPr>
          <w:b w:val="0"/>
          <w:bCs/>
          <w:sz w:val="22"/>
          <w:szCs w:val="22"/>
          <w:vertAlign w:val="superscript"/>
          <w:lang w:val="en-US"/>
        </w:rPr>
        <w:t>th</w:t>
      </w:r>
      <w:r w:rsidRPr="000946EF">
        <w:rPr>
          <w:b w:val="0"/>
          <w:bCs/>
          <w:sz w:val="22"/>
          <w:szCs w:val="22"/>
          <w:lang w:val="en-US"/>
        </w:rPr>
        <w:t xml:space="preserve"> August 2016.</w:t>
      </w:r>
    </w:p>
    <w:p w14:paraId="2DFA7387" w14:textId="41F32940" w:rsidR="007560B7" w:rsidRDefault="003B3031" w:rsidP="001134B7">
      <w:pPr>
        <w:pStyle w:val="LGTdoc1"/>
        <w:spacing w:before="120" w:after="220"/>
        <w:rPr>
          <w:b w:val="0"/>
          <w:bCs/>
          <w:sz w:val="22"/>
          <w:szCs w:val="22"/>
          <w:lang w:val="en-US"/>
        </w:rPr>
      </w:pPr>
      <w:r w:rsidRPr="006D3089">
        <w:rPr>
          <w:b w:val="0"/>
          <w:sz w:val="22"/>
          <w:szCs w:val="22"/>
        </w:rPr>
        <w:t xml:space="preserve">[3] </w:t>
      </w:r>
      <w:r w:rsidR="00E13F64" w:rsidRPr="006D3089">
        <w:rPr>
          <w:b w:val="0"/>
          <w:sz w:val="22"/>
          <w:szCs w:val="22"/>
        </w:rPr>
        <w:t xml:space="preserve">R2-165842, “Report from the IoT breakout sessions”, 3GPP TSG WG2 Meeting #95, </w:t>
      </w:r>
      <w:r w:rsidR="00E13F64" w:rsidRPr="000946EF">
        <w:rPr>
          <w:b w:val="0"/>
          <w:bCs/>
          <w:sz w:val="22"/>
          <w:szCs w:val="22"/>
          <w:lang w:val="en-US"/>
        </w:rPr>
        <w:t>Gothenburg, Sweden 22</w:t>
      </w:r>
      <w:r w:rsidR="00E13F64" w:rsidRPr="000946EF">
        <w:rPr>
          <w:b w:val="0"/>
          <w:bCs/>
          <w:sz w:val="22"/>
          <w:szCs w:val="22"/>
          <w:vertAlign w:val="superscript"/>
          <w:lang w:val="en-US"/>
        </w:rPr>
        <w:t>nd</w:t>
      </w:r>
      <w:r w:rsidR="00E13F64" w:rsidRPr="000946EF">
        <w:rPr>
          <w:b w:val="0"/>
          <w:bCs/>
          <w:sz w:val="22"/>
          <w:szCs w:val="22"/>
          <w:lang w:val="en-US"/>
        </w:rPr>
        <w:t xml:space="preserve"> - 26</w:t>
      </w:r>
      <w:r w:rsidR="00E13F64" w:rsidRPr="000946EF">
        <w:rPr>
          <w:b w:val="0"/>
          <w:bCs/>
          <w:sz w:val="22"/>
          <w:szCs w:val="22"/>
          <w:vertAlign w:val="superscript"/>
          <w:lang w:val="en-US"/>
        </w:rPr>
        <w:t>th</w:t>
      </w:r>
      <w:r w:rsidR="00E13F64" w:rsidRPr="000946EF">
        <w:rPr>
          <w:b w:val="0"/>
          <w:bCs/>
          <w:sz w:val="22"/>
          <w:szCs w:val="22"/>
          <w:lang w:val="en-US"/>
        </w:rPr>
        <w:t xml:space="preserve"> August 2016</w:t>
      </w:r>
      <w:r w:rsidR="00E13F64" w:rsidRPr="00A33407">
        <w:rPr>
          <w:b w:val="0"/>
          <w:bCs/>
          <w:sz w:val="22"/>
          <w:szCs w:val="22"/>
          <w:lang w:val="en-US"/>
        </w:rPr>
        <w:t>.</w:t>
      </w:r>
    </w:p>
    <w:p w14:paraId="685D4BFA" w14:textId="7F2EB1F4" w:rsidR="000946EF" w:rsidRDefault="009F7C23" w:rsidP="000946EF">
      <w:pPr>
        <w:pStyle w:val="LGTdoc1"/>
        <w:spacing w:before="120" w:after="220"/>
        <w:rPr>
          <w:b w:val="0"/>
          <w:bCs/>
          <w:sz w:val="22"/>
          <w:szCs w:val="22"/>
          <w:lang w:val="en-US"/>
        </w:rPr>
      </w:pPr>
      <w:r>
        <w:rPr>
          <w:b w:val="0"/>
          <w:sz w:val="22"/>
          <w:szCs w:val="22"/>
        </w:rPr>
        <w:t>[4</w:t>
      </w:r>
      <w:r w:rsidR="000946EF" w:rsidRPr="0064772A">
        <w:rPr>
          <w:b w:val="0"/>
          <w:sz w:val="22"/>
          <w:szCs w:val="22"/>
        </w:rPr>
        <w:t xml:space="preserve">] </w:t>
      </w:r>
      <w:r w:rsidR="00A33407">
        <w:rPr>
          <w:b w:val="0"/>
          <w:sz w:val="22"/>
          <w:szCs w:val="22"/>
        </w:rPr>
        <w:t>R1</w:t>
      </w:r>
      <w:r w:rsidR="000946EF" w:rsidRPr="0064772A">
        <w:rPr>
          <w:b w:val="0"/>
          <w:sz w:val="22"/>
          <w:szCs w:val="22"/>
        </w:rPr>
        <w:t>-16</w:t>
      </w:r>
      <w:r w:rsidR="00A33407">
        <w:rPr>
          <w:b w:val="0"/>
          <w:sz w:val="22"/>
          <w:szCs w:val="22"/>
        </w:rPr>
        <w:t>10002</w:t>
      </w:r>
      <w:r w:rsidR="000946EF" w:rsidRPr="0064772A">
        <w:rPr>
          <w:b w:val="0"/>
          <w:sz w:val="22"/>
          <w:szCs w:val="22"/>
        </w:rPr>
        <w:t>, “</w:t>
      </w:r>
      <w:r w:rsidR="00180788">
        <w:rPr>
          <w:b w:val="0"/>
          <w:sz w:val="22"/>
          <w:szCs w:val="22"/>
        </w:rPr>
        <w:t>Support for multicast”</w:t>
      </w:r>
      <w:r w:rsidR="008F7F02">
        <w:rPr>
          <w:b w:val="0"/>
          <w:bCs/>
          <w:sz w:val="22"/>
          <w:szCs w:val="22"/>
          <w:lang w:val="en-US"/>
        </w:rPr>
        <w:t xml:space="preserve">, </w:t>
      </w:r>
      <w:r w:rsidR="007578C3" w:rsidRPr="007578C3">
        <w:rPr>
          <w:b w:val="0"/>
          <w:bCs/>
          <w:sz w:val="22"/>
          <w:szCs w:val="22"/>
          <w:lang w:val="en-US"/>
        </w:rPr>
        <w:t>3GPP TSG RAN WG1 Meeting #86bis</w:t>
      </w:r>
      <w:r w:rsidR="007578C3">
        <w:rPr>
          <w:b w:val="0"/>
          <w:bCs/>
          <w:sz w:val="22"/>
          <w:szCs w:val="22"/>
          <w:lang w:val="en-US"/>
        </w:rPr>
        <w:t xml:space="preserve">, </w:t>
      </w:r>
      <w:r w:rsidR="007578C3" w:rsidRPr="007578C3">
        <w:rPr>
          <w:b w:val="0"/>
          <w:bCs/>
          <w:sz w:val="22"/>
          <w:szCs w:val="22"/>
          <w:lang w:val="en-US"/>
        </w:rPr>
        <w:t>Lisbon, Portugal 10th - 14th October 2016</w:t>
      </w:r>
    </w:p>
    <w:p w14:paraId="292F5A76" w14:textId="1A6CF9B1" w:rsidR="00E13F64" w:rsidRDefault="00530C27" w:rsidP="00021B32">
      <w:pPr>
        <w:pStyle w:val="LGTdoc1"/>
        <w:spacing w:before="120" w:after="220"/>
        <w:rPr>
          <w:b w:val="0"/>
          <w:bCs/>
          <w:sz w:val="22"/>
          <w:szCs w:val="22"/>
          <w:lang w:val="en-US"/>
        </w:rPr>
      </w:pPr>
      <w:r>
        <w:rPr>
          <w:b w:val="0"/>
          <w:bCs/>
          <w:sz w:val="22"/>
          <w:szCs w:val="22"/>
          <w:lang w:val="en-US"/>
        </w:rPr>
        <w:t>[</w:t>
      </w:r>
      <w:r w:rsidR="00EB198B">
        <w:rPr>
          <w:b w:val="0"/>
          <w:bCs/>
          <w:sz w:val="22"/>
          <w:szCs w:val="22"/>
          <w:lang w:val="en-US"/>
        </w:rPr>
        <w:t>5</w:t>
      </w:r>
      <w:r>
        <w:rPr>
          <w:b w:val="0"/>
          <w:bCs/>
          <w:sz w:val="22"/>
          <w:szCs w:val="22"/>
          <w:lang w:val="en-US"/>
        </w:rPr>
        <w:t xml:space="preserve">] </w:t>
      </w:r>
      <w:r w:rsidRPr="00530C27">
        <w:rPr>
          <w:b w:val="0"/>
          <w:bCs/>
          <w:sz w:val="22"/>
          <w:szCs w:val="22"/>
          <w:lang w:val="en-US"/>
        </w:rPr>
        <w:t>R1-</w:t>
      </w:r>
      <w:r w:rsidR="00C91DF2" w:rsidRPr="00C91DF2">
        <w:rPr>
          <w:b w:val="0"/>
          <w:bCs/>
          <w:sz w:val="22"/>
          <w:szCs w:val="22"/>
          <w:lang w:val="en-US"/>
        </w:rPr>
        <w:t>1613704</w:t>
      </w:r>
      <w:r>
        <w:rPr>
          <w:b w:val="0"/>
          <w:bCs/>
          <w:sz w:val="22"/>
          <w:szCs w:val="22"/>
          <w:lang w:val="en-US"/>
        </w:rPr>
        <w:t>, “</w:t>
      </w:r>
      <w:r w:rsidRPr="00530C27">
        <w:rPr>
          <w:b w:val="0"/>
          <w:bCs/>
          <w:sz w:val="22"/>
          <w:szCs w:val="22"/>
          <w:lang w:val="en-US"/>
        </w:rPr>
        <w:t xml:space="preserve">Chairman's notes of AI </w:t>
      </w:r>
      <w:r w:rsidR="00C91DF2">
        <w:rPr>
          <w:b w:val="0"/>
          <w:bCs/>
          <w:sz w:val="22"/>
          <w:szCs w:val="22"/>
          <w:lang w:val="en-US"/>
        </w:rPr>
        <w:t>6</w:t>
      </w:r>
      <w:r w:rsidRPr="00530C27">
        <w:rPr>
          <w:b w:val="0"/>
          <w:bCs/>
          <w:sz w:val="22"/>
          <w:szCs w:val="22"/>
          <w:lang w:val="en-US"/>
        </w:rPr>
        <w:t>.2.8 on Further En</w:t>
      </w:r>
      <w:r>
        <w:rPr>
          <w:b w:val="0"/>
          <w:bCs/>
          <w:sz w:val="22"/>
          <w:szCs w:val="22"/>
          <w:lang w:val="en-US"/>
        </w:rPr>
        <w:t xml:space="preserve">hanced MTC for LTE </w:t>
      </w:r>
      <w:r w:rsidRPr="00530C27">
        <w:rPr>
          <w:b w:val="0"/>
          <w:bCs/>
          <w:sz w:val="22"/>
          <w:szCs w:val="22"/>
          <w:lang w:val="en-US"/>
        </w:rPr>
        <w:t>Ad-Hoc chair</w:t>
      </w:r>
      <w:r>
        <w:rPr>
          <w:b w:val="0"/>
          <w:bCs/>
          <w:sz w:val="22"/>
          <w:szCs w:val="22"/>
          <w:lang w:val="en-US"/>
        </w:rPr>
        <w:t xml:space="preserve">”, </w:t>
      </w:r>
      <w:r w:rsidRPr="007578C3">
        <w:rPr>
          <w:b w:val="0"/>
          <w:bCs/>
          <w:sz w:val="22"/>
          <w:szCs w:val="22"/>
          <w:lang w:val="en-US"/>
        </w:rPr>
        <w:t>3GPP TSG RAN WG1 Meeting #</w:t>
      </w:r>
      <w:r w:rsidR="00C91DF2" w:rsidRPr="007578C3">
        <w:rPr>
          <w:b w:val="0"/>
          <w:bCs/>
          <w:sz w:val="22"/>
          <w:szCs w:val="22"/>
          <w:lang w:val="en-US"/>
        </w:rPr>
        <w:t>8</w:t>
      </w:r>
      <w:r w:rsidR="00C91DF2">
        <w:rPr>
          <w:b w:val="0"/>
          <w:bCs/>
          <w:sz w:val="22"/>
          <w:szCs w:val="22"/>
          <w:lang w:val="en-US"/>
        </w:rPr>
        <w:t>7, Reno, Nevada, USA, 14</w:t>
      </w:r>
      <w:r w:rsidR="00C91DF2" w:rsidRPr="00021B32">
        <w:rPr>
          <w:b w:val="0"/>
          <w:bCs/>
          <w:sz w:val="22"/>
          <w:szCs w:val="22"/>
          <w:vertAlign w:val="superscript"/>
          <w:lang w:val="en-US"/>
        </w:rPr>
        <w:t>th</w:t>
      </w:r>
      <w:r w:rsidR="00C91DF2">
        <w:rPr>
          <w:b w:val="0"/>
          <w:bCs/>
          <w:sz w:val="22"/>
          <w:szCs w:val="22"/>
          <w:lang w:val="en-US"/>
        </w:rPr>
        <w:t xml:space="preserve"> – 18</w:t>
      </w:r>
      <w:r w:rsidR="00C91DF2" w:rsidRPr="00021B32">
        <w:rPr>
          <w:b w:val="0"/>
          <w:bCs/>
          <w:sz w:val="22"/>
          <w:szCs w:val="22"/>
          <w:vertAlign w:val="superscript"/>
          <w:lang w:val="en-US"/>
        </w:rPr>
        <w:t>th</w:t>
      </w:r>
      <w:r w:rsidR="00C91DF2">
        <w:rPr>
          <w:b w:val="0"/>
          <w:bCs/>
          <w:sz w:val="22"/>
          <w:szCs w:val="22"/>
          <w:lang w:val="en-US"/>
        </w:rPr>
        <w:t xml:space="preserve"> November 2016</w:t>
      </w:r>
    </w:p>
    <w:p w14:paraId="61B3B4C5" w14:textId="64F178EB" w:rsidR="00A4397C" w:rsidRDefault="00A4397C" w:rsidP="00021B32">
      <w:pPr>
        <w:pStyle w:val="LGTdoc1"/>
        <w:spacing w:before="120" w:after="220"/>
        <w:rPr>
          <w:b w:val="0"/>
          <w:sz w:val="22"/>
          <w:szCs w:val="22"/>
        </w:rPr>
      </w:pPr>
      <w:r>
        <w:rPr>
          <w:b w:val="0"/>
          <w:bCs/>
          <w:sz w:val="22"/>
          <w:szCs w:val="22"/>
          <w:lang w:val="en-US"/>
        </w:rPr>
        <w:t xml:space="preserve">[6] </w:t>
      </w:r>
      <w:r w:rsidRPr="00A4397C">
        <w:rPr>
          <w:b w:val="0"/>
          <w:bCs/>
          <w:sz w:val="22"/>
          <w:szCs w:val="22"/>
          <w:lang w:val="en-US"/>
        </w:rPr>
        <w:t>R1-1702543</w:t>
      </w:r>
      <w:r>
        <w:rPr>
          <w:b w:val="0"/>
          <w:bCs/>
          <w:sz w:val="22"/>
          <w:szCs w:val="22"/>
          <w:lang w:val="en-US"/>
        </w:rPr>
        <w:t>, “</w:t>
      </w:r>
      <w:r w:rsidRPr="00A4397C">
        <w:rPr>
          <w:b w:val="0"/>
          <w:bCs/>
          <w:sz w:val="22"/>
          <w:szCs w:val="22"/>
          <w:lang w:val="en-US"/>
        </w:rPr>
        <w:t>Support of SC-PTM for different UE categories</w:t>
      </w:r>
      <w:r>
        <w:rPr>
          <w:b w:val="0"/>
          <w:bCs/>
          <w:sz w:val="22"/>
          <w:szCs w:val="22"/>
          <w:lang w:val="en-US"/>
        </w:rPr>
        <w:t>”, 3GPP TSG RAN WG1 Meeting #88, Athens, Greece, 13</w:t>
      </w:r>
      <w:r w:rsidRPr="00A4397C">
        <w:rPr>
          <w:b w:val="0"/>
          <w:bCs/>
          <w:sz w:val="22"/>
          <w:szCs w:val="22"/>
          <w:vertAlign w:val="superscript"/>
          <w:lang w:val="en-US"/>
        </w:rPr>
        <w:t>th</w:t>
      </w:r>
      <w:r>
        <w:rPr>
          <w:b w:val="0"/>
          <w:bCs/>
          <w:sz w:val="22"/>
          <w:szCs w:val="22"/>
          <w:lang w:val="en-US"/>
        </w:rPr>
        <w:t>-18</w:t>
      </w:r>
      <w:r w:rsidRPr="00A4397C">
        <w:rPr>
          <w:b w:val="0"/>
          <w:bCs/>
          <w:sz w:val="22"/>
          <w:szCs w:val="22"/>
          <w:vertAlign w:val="superscript"/>
          <w:lang w:val="en-US"/>
        </w:rPr>
        <w:t>th</w:t>
      </w:r>
      <w:r>
        <w:rPr>
          <w:b w:val="0"/>
          <w:bCs/>
          <w:sz w:val="22"/>
          <w:szCs w:val="22"/>
          <w:lang w:val="en-US"/>
        </w:rPr>
        <w:t xml:space="preserve"> February 2017.</w:t>
      </w:r>
    </w:p>
    <w:sectPr w:rsidR="00A4397C"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25A6A" w14:textId="77777777" w:rsidR="00EB4F70" w:rsidRDefault="00EB4F70">
      <w:r>
        <w:separator/>
      </w:r>
    </w:p>
  </w:endnote>
  <w:endnote w:type="continuationSeparator" w:id="0">
    <w:p w14:paraId="53A7B548" w14:textId="77777777" w:rsidR="00EB4F70" w:rsidRDefault="00EB4F70">
      <w:r>
        <w:continuationSeparator/>
      </w:r>
    </w:p>
  </w:endnote>
  <w:endnote w:type="continuationNotice" w:id="1">
    <w:p w14:paraId="012686D8" w14:textId="77777777" w:rsidR="00EB4F70" w:rsidRDefault="00EB4F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24F1B9AF"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76141">
      <w:rPr>
        <w:rStyle w:val="PageNumber"/>
        <w:noProof/>
      </w:rPr>
      <w:t>4</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22281" w14:textId="77777777" w:rsidR="00EB4F70" w:rsidRDefault="00EB4F70">
      <w:r>
        <w:separator/>
      </w:r>
    </w:p>
  </w:footnote>
  <w:footnote w:type="continuationSeparator" w:id="0">
    <w:p w14:paraId="7D8F2EEC" w14:textId="77777777" w:rsidR="00EB4F70" w:rsidRDefault="00EB4F70">
      <w:r>
        <w:continuationSeparator/>
      </w:r>
    </w:p>
  </w:footnote>
  <w:footnote w:type="continuationNotice" w:id="1">
    <w:p w14:paraId="435C8DAE" w14:textId="77777777" w:rsidR="00EB4F70" w:rsidRDefault="00EB4F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01C9"/>
    <w:multiLevelType w:val="hybridMultilevel"/>
    <w:tmpl w:val="7996E990"/>
    <w:lvl w:ilvl="0" w:tplc="DE08608C">
      <w:start w:val="1"/>
      <w:numFmt w:val="bullet"/>
      <w:lvlText w:val="•"/>
      <w:lvlJc w:val="left"/>
      <w:pPr>
        <w:tabs>
          <w:tab w:val="num" w:pos="720"/>
        </w:tabs>
        <w:ind w:left="720" w:hanging="360"/>
      </w:pPr>
      <w:rPr>
        <w:rFonts w:ascii="Arial" w:hAnsi="Arial" w:hint="default"/>
      </w:rPr>
    </w:lvl>
    <w:lvl w:ilvl="1" w:tplc="739A6BA6">
      <w:numFmt w:val="bullet"/>
      <w:lvlText w:val="–"/>
      <w:lvlJc w:val="left"/>
      <w:pPr>
        <w:tabs>
          <w:tab w:val="num" w:pos="1440"/>
        </w:tabs>
        <w:ind w:left="1440" w:hanging="360"/>
      </w:pPr>
      <w:rPr>
        <w:rFonts w:ascii="Arial" w:hAnsi="Arial" w:hint="default"/>
      </w:rPr>
    </w:lvl>
    <w:lvl w:ilvl="2" w:tplc="27E0047E">
      <w:start w:val="1"/>
      <w:numFmt w:val="bullet"/>
      <w:lvlText w:val="•"/>
      <w:lvlJc w:val="left"/>
      <w:pPr>
        <w:tabs>
          <w:tab w:val="num" w:pos="2160"/>
        </w:tabs>
        <w:ind w:left="2160" w:hanging="360"/>
      </w:pPr>
      <w:rPr>
        <w:rFonts w:ascii="Arial" w:hAnsi="Arial" w:hint="default"/>
      </w:rPr>
    </w:lvl>
    <w:lvl w:ilvl="3" w:tplc="B45CD15E" w:tentative="1">
      <w:start w:val="1"/>
      <w:numFmt w:val="bullet"/>
      <w:lvlText w:val="•"/>
      <w:lvlJc w:val="left"/>
      <w:pPr>
        <w:tabs>
          <w:tab w:val="num" w:pos="2880"/>
        </w:tabs>
        <w:ind w:left="2880" w:hanging="360"/>
      </w:pPr>
      <w:rPr>
        <w:rFonts w:ascii="Arial" w:hAnsi="Arial" w:hint="default"/>
      </w:rPr>
    </w:lvl>
    <w:lvl w:ilvl="4" w:tplc="88941C58" w:tentative="1">
      <w:start w:val="1"/>
      <w:numFmt w:val="bullet"/>
      <w:lvlText w:val="•"/>
      <w:lvlJc w:val="left"/>
      <w:pPr>
        <w:tabs>
          <w:tab w:val="num" w:pos="3600"/>
        </w:tabs>
        <w:ind w:left="3600" w:hanging="360"/>
      </w:pPr>
      <w:rPr>
        <w:rFonts w:ascii="Arial" w:hAnsi="Arial" w:hint="default"/>
      </w:rPr>
    </w:lvl>
    <w:lvl w:ilvl="5" w:tplc="B25E3BF2" w:tentative="1">
      <w:start w:val="1"/>
      <w:numFmt w:val="bullet"/>
      <w:lvlText w:val="•"/>
      <w:lvlJc w:val="left"/>
      <w:pPr>
        <w:tabs>
          <w:tab w:val="num" w:pos="4320"/>
        </w:tabs>
        <w:ind w:left="4320" w:hanging="360"/>
      </w:pPr>
      <w:rPr>
        <w:rFonts w:ascii="Arial" w:hAnsi="Arial" w:hint="default"/>
      </w:rPr>
    </w:lvl>
    <w:lvl w:ilvl="6" w:tplc="2E781D1C" w:tentative="1">
      <w:start w:val="1"/>
      <w:numFmt w:val="bullet"/>
      <w:lvlText w:val="•"/>
      <w:lvlJc w:val="left"/>
      <w:pPr>
        <w:tabs>
          <w:tab w:val="num" w:pos="5040"/>
        </w:tabs>
        <w:ind w:left="5040" w:hanging="360"/>
      </w:pPr>
      <w:rPr>
        <w:rFonts w:ascii="Arial" w:hAnsi="Arial" w:hint="default"/>
      </w:rPr>
    </w:lvl>
    <w:lvl w:ilvl="7" w:tplc="FFAE6B90" w:tentative="1">
      <w:start w:val="1"/>
      <w:numFmt w:val="bullet"/>
      <w:lvlText w:val="•"/>
      <w:lvlJc w:val="left"/>
      <w:pPr>
        <w:tabs>
          <w:tab w:val="num" w:pos="5760"/>
        </w:tabs>
        <w:ind w:left="5760" w:hanging="360"/>
      </w:pPr>
      <w:rPr>
        <w:rFonts w:ascii="Arial" w:hAnsi="Arial" w:hint="default"/>
      </w:rPr>
    </w:lvl>
    <w:lvl w:ilvl="8" w:tplc="DA80F6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5376F7"/>
    <w:multiLevelType w:val="hybridMultilevel"/>
    <w:tmpl w:val="814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05C630B4"/>
    <w:multiLevelType w:val="hybridMultilevel"/>
    <w:tmpl w:val="421E0EF8"/>
    <w:lvl w:ilvl="0" w:tplc="8490F148">
      <w:start w:val="1"/>
      <w:numFmt w:val="bullet"/>
      <w:lvlText w:val="•"/>
      <w:lvlJc w:val="left"/>
      <w:pPr>
        <w:tabs>
          <w:tab w:val="num" w:pos="720"/>
        </w:tabs>
        <w:ind w:left="720" w:hanging="360"/>
      </w:pPr>
      <w:rPr>
        <w:rFonts w:ascii="Times New Roman" w:hAnsi="Times New Roman" w:hint="default"/>
      </w:rPr>
    </w:lvl>
    <w:lvl w:ilvl="1" w:tplc="FF6A225A" w:tentative="1">
      <w:start w:val="1"/>
      <w:numFmt w:val="bullet"/>
      <w:lvlText w:val="•"/>
      <w:lvlJc w:val="left"/>
      <w:pPr>
        <w:tabs>
          <w:tab w:val="num" w:pos="1440"/>
        </w:tabs>
        <w:ind w:left="1440" w:hanging="360"/>
      </w:pPr>
      <w:rPr>
        <w:rFonts w:ascii="Times New Roman" w:hAnsi="Times New Roman" w:hint="default"/>
      </w:rPr>
    </w:lvl>
    <w:lvl w:ilvl="2" w:tplc="54603E9E" w:tentative="1">
      <w:start w:val="1"/>
      <w:numFmt w:val="bullet"/>
      <w:lvlText w:val="•"/>
      <w:lvlJc w:val="left"/>
      <w:pPr>
        <w:tabs>
          <w:tab w:val="num" w:pos="2160"/>
        </w:tabs>
        <w:ind w:left="2160" w:hanging="360"/>
      </w:pPr>
      <w:rPr>
        <w:rFonts w:ascii="Times New Roman" w:hAnsi="Times New Roman" w:hint="default"/>
      </w:rPr>
    </w:lvl>
    <w:lvl w:ilvl="3" w:tplc="A5DECB2E" w:tentative="1">
      <w:start w:val="1"/>
      <w:numFmt w:val="bullet"/>
      <w:lvlText w:val="•"/>
      <w:lvlJc w:val="left"/>
      <w:pPr>
        <w:tabs>
          <w:tab w:val="num" w:pos="2880"/>
        </w:tabs>
        <w:ind w:left="2880" w:hanging="360"/>
      </w:pPr>
      <w:rPr>
        <w:rFonts w:ascii="Times New Roman" w:hAnsi="Times New Roman" w:hint="default"/>
      </w:rPr>
    </w:lvl>
    <w:lvl w:ilvl="4" w:tplc="22B614C0" w:tentative="1">
      <w:start w:val="1"/>
      <w:numFmt w:val="bullet"/>
      <w:lvlText w:val="•"/>
      <w:lvlJc w:val="left"/>
      <w:pPr>
        <w:tabs>
          <w:tab w:val="num" w:pos="3600"/>
        </w:tabs>
        <w:ind w:left="3600" w:hanging="360"/>
      </w:pPr>
      <w:rPr>
        <w:rFonts w:ascii="Times New Roman" w:hAnsi="Times New Roman" w:hint="default"/>
      </w:rPr>
    </w:lvl>
    <w:lvl w:ilvl="5" w:tplc="8842BB08" w:tentative="1">
      <w:start w:val="1"/>
      <w:numFmt w:val="bullet"/>
      <w:lvlText w:val="•"/>
      <w:lvlJc w:val="left"/>
      <w:pPr>
        <w:tabs>
          <w:tab w:val="num" w:pos="4320"/>
        </w:tabs>
        <w:ind w:left="4320" w:hanging="360"/>
      </w:pPr>
      <w:rPr>
        <w:rFonts w:ascii="Times New Roman" w:hAnsi="Times New Roman" w:hint="default"/>
      </w:rPr>
    </w:lvl>
    <w:lvl w:ilvl="6" w:tplc="CF72083A" w:tentative="1">
      <w:start w:val="1"/>
      <w:numFmt w:val="bullet"/>
      <w:lvlText w:val="•"/>
      <w:lvlJc w:val="left"/>
      <w:pPr>
        <w:tabs>
          <w:tab w:val="num" w:pos="5040"/>
        </w:tabs>
        <w:ind w:left="5040" w:hanging="360"/>
      </w:pPr>
      <w:rPr>
        <w:rFonts w:ascii="Times New Roman" w:hAnsi="Times New Roman" w:hint="default"/>
      </w:rPr>
    </w:lvl>
    <w:lvl w:ilvl="7" w:tplc="1BC6F5B2" w:tentative="1">
      <w:start w:val="1"/>
      <w:numFmt w:val="bullet"/>
      <w:lvlText w:val="•"/>
      <w:lvlJc w:val="left"/>
      <w:pPr>
        <w:tabs>
          <w:tab w:val="num" w:pos="5760"/>
        </w:tabs>
        <w:ind w:left="5760" w:hanging="360"/>
      </w:pPr>
      <w:rPr>
        <w:rFonts w:ascii="Times New Roman" w:hAnsi="Times New Roman" w:hint="default"/>
      </w:rPr>
    </w:lvl>
    <w:lvl w:ilvl="8" w:tplc="7822501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61C7DD1"/>
    <w:multiLevelType w:val="hybridMultilevel"/>
    <w:tmpl w:val="1D1C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6"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BC250A"/>
    <w:multiLevelType w:val="hybridMultilevel"/>
    <w:tmpl w:val="4CBC46D0"/>
    <w:lvl w:ilvl="0" w:tplc="E95880CA">
      <w:start w:val="1"/>
      <w:numFmt w:val="bullet"/>
      <w:lvlText w:val="•"/>
      <w:lvlJc w:val="left"/>
      <w:pPr>
        <w:tabs>
          <w:tab w:val="num" w:pos="720"/>
        </w:tabs>
        <w:ind w:left="720" w:hanging="360"/>
      </w:pPr>
      <w:rPr>
        <w:rFonts w:ascii="Arial" w:hAnsi="Arial" w:hint="default"/>
      </w:rPr>
    </w:lvl>
    <w:lvl w:ilvl="1" w:tplc="47AACF64">
      <w:numFmt w:val="bullet"/>
      <w:lvlText w:val="–"/>
      <w:lvlJc w:val="left"/>
      <w:pPr>
        <w:tabs>
          <w:tab w:val="num" w:pos="1440"/>
        </w:tabs>
        <w:ind w:left="1440" w:hanging="360"/>
      </w:pPr>
      <w:rPr>
        <w:rFonts w:ascii="Arial" w:hAnsi="Arial" w:hint="default"/>
      </w:rPr>
    </w:lvl>
    <w:lvl w:ilvl="2" w:tplc="DADE1286">
      <w:start w:val="1"/>
      <w:numFmt w:val="bullet"/>
      <w:lvlText w:val="•"/>
      <w:lvlJc w:val="left"/>
      <w:pPr>
        <w:tabs>
          <w:tab w:val="num" w:pos="2160"/>
        </w:tabs>
        <w:ind w:left="2160" w:hanging="360"/>
      </w:pPr>
      <w:rPr>
        <w:rFonts w:ascii="Arial" w:hAnsi="Arial" w:hint="default"/>
      </w:rPr>
    </w:lvl>
    <w:lvl w:ilvl="3" w:tplc="1ABACAAA" w:tentative="1">
      <w:start w:val="1"/>
      <w:numFmt w:val="bullet"/>
      <w:lvlText w:val="•"/>
      <w:lvlJc w:val="left"/>
      <w:pPr>
        <w:tabs>
          <w:tab w:val="num" w:pos="2880"/>
        </w:tabs>
        <w:ind w:left="2880" w:hanging="360"/>
      </w:pPr>
      <w:rPr>
        <w:rFonts w:ascii="Arial" w:hAnsi="Arial" w:hint="default"/>
      </w:rPr>
    </w:lvl>
    <w:lvl w:ilvl="4" w:tplc="999EDA3C" w:tentative="1">
      <w:start w:val="1"/>
      <w:numFmt w:val="bullet"/>
      <w:lvlText w:val="•"/>
      <w:lvlJc w:val="left"/>
      <w:pPr>
        <w:tabs>
          <w:tab w:val="num" w:pos="3600"/>
        </w:tabs>
        <w:ind w:left="3600" w:hanging="360"/>
      </w:pPr>
      <w:rPr>
        <w:rFonts w:ascii="Arial" w:hAnsi="Arial" w:hint="default"/>
      </w:rPr>
    </w:lvl>
    <w:lvl w:ilvl="5" w:tplc="B5F4F9B2" w:tentative="1">
      <w:start w:val="1"/>
      <w:numFmt w:val="bullet"/>
      <w:lvlText w:val="•"/>
      <w:lvlJc w:val="left"/>
      <w:pPr>
        <w:tabs>
          <w:tab w:val="num" w:pos="4320"/>
        </w:tabs>
        <w:ind w:left="4320" w:hanging="360"/>
      </w:pPr>
      <w:rPr>
        <w:rFonts w:ascii="Arial" w:hAnsi="Arial" w:hint="default"/>
      </w:rPr>
    </w:lvl>
    <w:lvl w:ilvl="6" w:tplc="DFFA30E0" w:tentative="1">
      <w:start w:val="1"/>
      <w:numFmt w:val="bullet"/>
      <w:lvlText w:val="•"/>
      <w:lvlJc w:val="left"/>
      <w:pPr>
        <w:tabs>
          <w:tab w:val="num" w:pos="5040"/>
        </w:tabs>
        <w:ind w:left="5040" w:hanging="360"/>
      </w:pPr>
      <w:rPr>
        <w:rFonts w:ascii="Arial" w:hAnsi="Arial" w:hint="default"/>
      </w:rPr>
    </w:lvl>
    <w:lvl w:ilvl="7" w:tplc="8C901360" w:tentative="1">
      <w:start w:val="1"/>
      <w:numFmt w:val="bullet"/>
      <w:lvlText w:val="•"/>
      <w:lvlJc w:val="left"/>
      <w:pPr>
        <w:tabs>
          <w:tab w:val="num" w:pos="5760"/>
        </w:tabs>
        <w:ind w:left="5760" w:hanging="360"/>
      </w:pPr>
      <w:rPr>
        <w:rFonts w:ascii="Arial" w:hAnsi="Arial" w:hint="default"/>
      </w:rPr>
    </w:lvl>
    <w:lvl w:ilvl="8" w:tplc="C0EEDF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510BC8"/>
    <w:multiLevelType w:val="hybridMultilevel"/>
    <w:tmpl w:val="64BC1E24"/>
    <w:lvl w:ilvl="0" w:tplc="B7CCC132">
      <w:start w:val="1"/>
      <w:numFmt w:val="bullet"/>
      <w:lvlText w:val="•"/>
      <w:lvlJc w:val="left"/>
      <w:pPr>
        <w:tabs>
          <w:tab w:val="num" w:pos="720"/>
        </w:tabs>
        <w:ind w:left="720" w:hanging="360"/>
      </w:pPr>
      <w:rPr>
        <w:rFonts w:ascii="Times New Roman" w:hAnsi="Times New Roman" w:hint="default"/>
      </w:rPr>
    </w:lvl>
    <w:lvl w:ilvl="1" w:tplc="5540E75E" w:tentative="1">
      <w:start w:val="1"/>
      <w:numFmt w:val="bullet"/>
      <w:lvlText w:val="•"/>
      <w:lvlJc w:val="left"/>
      <w:pPr>
        <w:tabs>
          <w:tab w:val="num" w:pos="1440"/>
        </w:tabs>
        <w:ind w:left="1440" w:hanging="360"/>
      </w:pPr>
      <w:rPr>
        <w:rFonts w:ascii="Times New Roman" w:hAnsi="Times New Roman" w:hint="default"/>
      </w:rPr>
    </w:lvl>
    <w:lvl w:ilvl="2" w:tplc="A99413D4" w:tentative="1">
      <w:start w:val="1"/>
      <w:numFmt w:val="bullet"/>
      <w:lvlText w:val="•"/>
      <w:lvlJc w:val="left"/>
      <w:pPr>
        <w:tabs>
          <w:tab w:val="num" w:pos="2160"/>
        </w:tabs>
        <w:ind w:left="2160" w:hanging="360"/>
      </w:pPr>
      <w:rPr>
        <w:rFonts w:ascii="Times New Roman" w:hAnsi="Times New Roman" w:hint="default"/>
      </w:rPr>
    </w:lvl>
    <w:lvl w:ilvl="3" w:tplc="0F14DC40" w:tentative="1">
      <w:start w:val="1"/>
      <w:numFmt w:val="bullet"/>
      <w:lvlText w:val="•"/>
      <w:lvlJc w:val="left"/>
      <w:pPr>
        <w:tabs>
          <w:tab w:val="num" w:pos="2880"/>
        </w:tabs>
        <w:ind w:left="2880" w:hanging="360"/>
      </w:pPr>
      <w:rPr>
        <w:rFonts w:ascii="Times New Roman" w:hAnsi="Times New Roman" w:hint="default"/>
      </w:rPr>
    </w:lvl>
    <w:lvl w:ilvl="4" w:tplc="0396E30E" w:tentative="1">
      <w:start w:val="1"/>
      <w:numFmt w:val="bullet"/>
      <w:lvlText w:val="•"/>
      <w:lvlJc w:val="left"/>
      <w:pPr>
        <w:tabs>
          <w:tab w:val="num" w:pos="3600"/>
        </w:tabs>
        <w:ind w:left="3600" w:hanging="360"/>
      </w:pPr>
      <w:rPr>
        <w:rFonts w:ascii="Times New Roman" w:hAnsi="Times New Roman" w:hint="default"/>
      </w:rPr>
    </w:lvl>
    <w:lvl w:ilvl="5" w:tplc="1008655C" w:tentative="1">
      <w:start w:val="1"/>
      <w:numFmt w:val="bullet"/>
      <w:lvlText w:val="•"/>
      <w:lvlJc w:val="left"/>
      <w:pPr>
        <w:tabs>
          <w:tab w:val="num" w:pos="4320"/>
        </w:tabs>
        <w:ind w:left="4320" w:hanging="360"/>
      </w:pPr>
      <w:rPr>
        <w:rFonts w:ascii="Times New Roman" w:hAnsi="Times New Roman" w:hint="default"/>
      </w:rPr>
    </w:lvl>
    <w:lvl w:ilvl="6" w:tplc="E7F2E2E0" w:tentative="1">
      <w:start w:val="1"/>
      <w:numFmt w:val="bullet"/>
      <w:lvlText w:val="•"/>
      <w:lvlJc w:val="left"/>
      <w:pPr>
        <w:tabs>
          <w:tab w:val="num" w:pos="5040"/>
        </w:tabs>
        <w:ind w:left="5040" w:hanging="360"/>
      </w:pPr>
      <w:rPr>
        <w:rFonts w:ascii="Times New Roman" w:hAnsi="Times New Roman" w:hint="default"/>
      </w:rPr>
    </w:lvl>
    <w:lvl w:ilvl="7" w:tplc="2A08E06E" w:tentative="1">
      <w:start w:val="1"/>
      <w:numFmt w:val="bullet"/>
      <w:lvlText w:val="•"/>
      <w:lvlJc w:val="left"/>
      <w:pPr>
        <w:tabs>
          <w:tab w:val="num" w:pos="5760"/>
        </w:tabs>
        <w:ind w:left="5760" w:hanging="360"/>
      </w:pPr>
      <w:rPr>
        <w:rFonts w:ascii="Times New Roman" w:hAnsi="Times New Roman" w:hint="default"/>
      </w:rPr>
    </w:lvl>
    <w:lvl w:ilvl="8" w:tplc="65E6A17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DFE436C"/>
    <w:multiLevelType w:val="hybridMultilevel"/>
    <w:tmpl w:val="95F42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0E23E4"/>
    <w:multiLevelType w:val="hybridMultilevel"/>
    <w:tmpl w:val="143807D0"/>
    <w:lvl w:ilvl="0" w:tplc="1B8C1FA4">
      <w:start w:val="1"/>
      <w:numFmt w:val="bullet"/>
      <w:lvlText w:val="•"/>
      <w:lvlJc w:val="left"/>
      <w:pPr>
        <w:tabs>
          <w:tab w:val="num" w:pos="720"/>
        </w:tabs>
        <w:ind w:left="720" w:hanging="360"/>
      </w:pPr>
      <w:rPr>
        <w:rFonts w:ascii="Arial" w:hAnsi="Arial" w:hint="default"/>
      </w:rPr>
    </w:lvl>
    <w:lvl w:ilvl="1" w:tplc="4C2485C0">
      <w:start w:val="1"/>
      <w:numFmt w:val="bullet"/>
      <w:lvlText w:val="•"/>
      <w:lvlJc w:val="left"/>
      <w:pPr>
        <w:tabs>
          <w:tab w:val="num" w:pos="1440"/>
        </w:tabs>
        <w:ind w:left="1440" w:hanging="360"/>
      </w:pPr>
      <w:rPr>
        <w:rFonts w:ascii="Arial" w:hAnsi="Arial" w:hint="default"/>
      </w:rPr>
    </w:lvl>
    <w:lvl w:ilvl="2" w:tplc="96861EC0">
      <w:numFmt w:val="bullet"/>
      <w:lvlText w:val="•"/>
      <w:lvlJc w:val="left"/>
      <w:pPr>
        <w:tabs>
          <w:tab w:val="num" w:pos="2160"/>
        </w:tabs>
        <w:ind w:left="2160" w:hanging="360"/>
      </w:pPr>
      <w:rPr>
        <w:rFonts w:ascii="Arial" w:hAnsi="Arial" w:hint="default"/>
      </w:rPr>
    </w:lvl>
    <w:lvl w:ilvl="3" w:tplc="151AFE52" w:tentative="1">
      <w:start w:val="1"/>
      <w:numFmt w:val="bullet"/>
      <w:lvlText w:val="•"/>
      <w:lvlJc w:val="left"/>
      <w:pPr>
        <w:tabs>
          <w:tab w:val="num" w:pos="2880"/>
        </w:tabs>
        <w:ind w:left="2880" w:hanging="360"/>
      </w:pPr>
      <w:rPr>
        <w:rFonts w:ascii="Arial" w:hAnsi="Arial" w:hint="default"/>
      </w:rPr>
    </w:lvl>
    <w:lvl w:ilvl="4" w:tplc="3758A694" w:tentative="1">
      <w:start w:val="1"/>
      <w:numFmt w:val="bullet"/>
      <w:lvlText w:val="•"/>
      <w:lvlJc w:val="left"/>
      <w:pPr>
        <w:tabs>
          <w:tab w:val="num" w:pos="3600"/>
        </w:tabs>
        <w:ind w:left="3600" w:hanging="360"/>
      </w:pPr>
      <w:rPr>
        <w:rFonts w:ascii="Arial" w:hAnsi="Arial" w:hint="default"/>
      </w:rPr>
    </w:lvl>
    <w:lvl w:ilvl="5" w:tplc="ECFE7D4E" w:tentative="1">
      <w:start w:val="1"/>
      <w:numFmt w:val="bullet"/>
      <w:lvlText w:val="•"/>
      <w:lvlJc w:val="left"/>
      <w:pPr>
        <w:tabs>
          <w:tab w:val="num" w:pos="4320"/>
        </w:tabs>
        <w:ind w:left="4320" w:hanging="360"/>
      </w:pPr>
      <w:rPr>
        <w:rFonts w:ascii="Arial" w:hAnsi="Arial" w:hint="default"/>
      </w:rPr>
    </w:lvl>
    <w:lvl w:ilvl="6" w:tplc="80862892" w:tentative="1">
      <w:start w:val="1"/>
      <w:numFmt w:val="bullet"/>
      <w:lvlText w:val="•"/>
      <w:lvlJc w:val="left"/>
      <w:pPr>
        <w:tabs>
          <w:tab w:val="num" w:pos="5040"/>
        </w:tabs>
        <w:ind w:left="5040" w:hanging="360"/>
      </w:pPr>
      <w:rPr>
        <w:rFonts w:ascii="Arial" w:hAnsi="Arial" w:hint="default"/>
      </w:rPr>
    </w:lvl>
    <w:lvl w:ilvl="7" w:tplc="DE62D7C0" w:tentative="1">
      <w:start w:val="1"/>
      <w:numFmt w:val="bullet"/>
      <w:lvlText w:val="•"/>
      <w:lvlJc w:val="left"/>
      <w:pPr>
        <w:tabs>
          <w:tab w:val="num" w:pos="5760"/>
        </w:tabs>
        <w:ind w:left="5760" w:hanging="360"/>
      </w:pPr>
      <w:rPr>
        <w:rFonts w:ascii="Arial" w:hAnsi="Arial" w:hint="default"/>
      </w:rPr>
    </w:lvl>
    <w:lvl w:ilvl="8" w:tplc="879E571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4A4590"/>
    <w:multiLevelType w:val="hybridMultilevel"/>
    <w:tmpl w:val="CF547546"/>
    <w:lvl w:ilvl="0" w:tplc="89167E6C">
      <w:start w:val="1"/>
      <w:numFmt w:val="bullet"/>
      <w:lvlText w:val="•"/>
      <w:lvlJc w:val="left"/>
      <w:pPr>
        <w:tabs>
          <w:tab w:val="num" w:pos="720"/>
        </w:tabs>
        <w:ind w:left="720" w:hanging="360"/>
      </w:pPr>
      <w:rPr>
        <w:rFonts w:ascii="Times New Roman" w:hAnsi="Times New Roman" w:hint="default"/>
      </w:rPr>
    </w:lvl>
    <w:lvl w:ilvl="1" w:tplc="7B92F106" w:tentative="1">
      <w:start w:val="1"/>
      <w:numFmt w:val="bullet"/>
      <w:lvlText w:val="•"/>
      <w:lvlJc w:val="left"/>
      <w:pPr>
        <w:tabs>
          <w:tab w:val="num" w:pos="1440"/>
        </w:tabs>
        <w:ind w:left="1440" w:hanging="360"/>
      </w:pPr>
      <w:rPr>
        <w:rFonts w:ascii="Times New Roman" w:hAnsi="Times New Roman" w:hint="default"/>
      </w:rPr>
    </w:lvl>
    <w:lvl w:ilvl="2" w:tplc="2048E8F2" w:tentative="1">
      <w:start w:val="1"/>
      <w:numFmt w:val="bullet"/>
      <w:lvlText w:val="•"/>
      <w:lvlJc w:val="left"/>
      <w:pPr>
        <w:tabs>
          <w:tab w:val="num" w:pos="2160"/>
        </w:tabs>
        <w:ind w:left="2160" w:hanging="360"/>
      </w:pPr>
      <w:rPr>
        <w:rFonts w:ascii="Times New Roman" w:hAnsi="Times New Roman" w:hint="default"/>
      </w:rPr>
    </w:lvl>
    <w:lvl w:ilvl="3" w:tplc="21587AB2" w:tentative="1">
      <w:start w:val="1"/>
      <w:numFmt w:val="bullet"/>
      <w:lvlText w:val="•"/>
      <w:lvlJc w:val="left"/>
      <w:pPr>
        <w:tabs>
          <w:tab w:val="num" w:pos="2880"/>
        </w:tabs>
        <w:ind w:left="2880" w:hanging="360"/>
      </w:pPr>
      <w:rPr>
        <w:rFonts w:ascii="Times New Roman" w:hAnsi="Times New Roman" w:hint="default"/>
      </w:rPr>
    </w:lvl>
    <w:lvl w:ilvl="4" w:tplc="63B817EA" w:tentative="1">
      <w:start w:val="1"/>
      <w:numFmt w:val="bullet"/>
      <w:lvlText w:val="•"/>
      <w:lvlJc w:val="left"/>
      <w:pPr>
        <w:tabs>
          <w:tab w:val="num" w:pos="3600"/>
        </w:tabs>
        <w:ind w:left="3600" w:hanging="360"/>
      </w:pPr>
      <w:rPr>
        <w:rFonts w:ascii="Times New Roman" w:hAnsi="Times New Roman" w:hint="default"/>
      </w:rPr>
    </w:lvl>
    <w:lvl w:ilvl="5" w:tplc="F0E42168" w:tentative="1">
      <w:start w:val="1"/>
      <w:numFmt w:val="bullet"/>
      <w:lvlText w:val="•"/>
      <w:lvlJc w:val="left"/>
      <w:pPr>
        <w:tabs>
          <w:tab w:val="num" w:pos="4320"/>
        </w:tabs>
        <w:ind w:left="4320" w:hanging="360"/>
      </w:pPr>
      <w:rPr>
        <w:rFonts w:ascii="Times New Roman" w:hAnsi="Times New Roman" w:hint="default"/>
      </w:rPr>
    </w:lvl>
    <w:lvl w:ilvl="6" w:tplc="06543F9E" w:tentative="1">
      <w:start w:val="1"/>
      <w:numFmt w:val="bullet"/>
      <w:lvlText w:val="•"/>
      <w:lvlJc w:val="left"/>
      <w:pPr>
        <w:tabs>
          <w:tab w:val="num" w:pos="5040"/>
        </w:tabs>
        <w:ind w:left="5040" w:hanging="360"/>
      </w:pPr>
      <w:rPr>
        <w:rFonts w:ascii="Times New Roman" w:hAnsi="Times New Roman" w:hint="default"/>
      </w:rPr>
    </w:lvl>
    <w:lvl w:ilvl="7" w:tplc="1B76CDBC" w:tentative="1">
      <w:start w:val="1"/>
      <w:numFmt w:val="bullet"/>
      <w:lvlText w:val="•"/>
      <w:lvlJc w:val="left"/>
      <w:pPr>
        <w:tabs>
          <w:tab w:val="num" w:pos="5760"/>
        </w:tabs>
        <w:ind w:left="5760" w:hanging="360"/>
      </w:pPr>
      <w:rPr>
        <w:rFonts w:ascii="Times New Roman" w:hAnsi="Times New Roman" w:hint="default"/>
      </w:rPr>
    </w:lvl>
    <w:lvl w:ilvl="8" w:tplc="5BD2DB6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1A92957"/>
    <w:multiLevelType w:val="hybridMultilevel"/>
    <w:tmpl w:val="4A72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14500"/>
    <w:multiLevelType w:val="hybridMultilevel"/>
    <w:tmpl w:val="B62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E94435"/>
    <w:multiLevelType w:val="hybridMultilevel"/>
    <w:tmpl w:val="BC467040"/>
    <w:lvl w:ilvl="0" w:tplc="E8D23C30">
      <w:start w:val="1"/>
      <w:numFmt w:val="bullet"/>
      <w:lvlText w:val="•"/>
      <w:lvlJc w:val="left"/>
      <w:pPr>
        <w:tabs>
          <w:tab w:val="num" w:pos="720"/>
        </w:tabs>
        <w:ind w:left="720" w:hanging="360"/>
      </w:pPr>
      <w:rPr>
        <w:rFonts w:ascii="Arial" w:hAnsi="Arial" w:hint="default"/>
      </w:rPr>
    </w:lvl>
    <w:lvl w:ilvl="1" w:tplc="6D28390A">
      <w:start w:val="1"/>
      <w:numFmt w:val="bullet"/>
      <w:lvlText w:val="•"/>
      <w:lvlJc w:val="left"/>
      <w:pPr>
        <w:tabs>
          <w:tab w:val="num" w:pos="1440"/>
        </w:tabs>
        <w:ind w:left="1440" w:hanging="360"/>
      </w:pPr>
      <w:rPr>
        <w:rFonts w:ascii="Arial" w:hAnsi="Arial" w:hint="default"/>
      </w:rPr>
    </w:lvl>
    <w:lvl w:ilvl="2" w:tplc="B600CBDA" w:tentative="1">
      <w:start w:val="1"/>
      <w:numFmt w:val="bullet"/>
      <w:lvlText w:val="•"/>
      <w:lvlJc w:val="left"/>
      <w:pPr>
        <w:tabs>
          <w:tab w:val="num" w:pos="2160"/>
        </w:tabs>
        <w:ind w:left="2160" w:hanging="360"/>
      </w:pPr>
      <w:rPr>
        <w:rFonts w:ascii="Arial" w:hAnsi="Arial" w:hint="default"/>
      </w:rPr>
    </w:lvl>
    <w:lvl w:ilvl="3" w:tplc="0E02BC64" w:tentative="1">
      <w:start w:val="1"/>
      <w:numFmt w:val="bullet"/>
      <w:lvlText w:val="•"/>
      <w:lvlJc w:val="left"/>
      <w:pPr>
        <w:tabs>
          <w:tab w:val="num" w:pos="2880"/>
        </w:tabs>
        <w:ind w:left="2880" w:hanging="360"/>
      </w:pPr>
      <w:rPr>
        <w:rFonts w:ascii="Arial" w:hAnsi="Arial" w:hint="default"/>
      </w:rPr>
    </w:lvl>
    <w:lvl w:ilvl="4" w:tplc="D7764D04" w:tentative="1">
      <w:start w:val="1"/>
      <w:numFmt w:val="bullet"/>
      <w:lvlText w:val="•"/>
      <w:lvlJc w:val="left"/>
      <w:pPr>
        <w:tabs>
          <w:tab w:val="num" w:pos="3600"/>
        </w:tabs>
        <w:ind w:left="3600" w:hanging="360"/>
      </w:pPr>
      <w:rPr>
        <w:rFonts w:ascii="Arial" w:hAnsi="Arial" w:hint="default"/>
      </w:rPr>
    </w:lvl>
    <w:lvl w:ilvl="5" w:tplc="FD402C3A" w:tentative="1">
      <w:start w:val="1"/>
      <w:numFmt w:val="bullet"/>
      <w:lvlText w:val="•"/>
      <w:lvlJc w:val="left"/>
      <w:pPr>
        <w:tabs>
          <w:tab w:val="num" w:pos="4320"/>
        </w:tabs>
        <w:ind w:left="4320" w:hanging="360"/>
      </w:pPr>
      <w:rPr>
        <w:rFonts w:ascii="Arial" w:hAnsi="Arial" w:hint="default"/>
      </w:rPr>
    </w:lvl>
    <w:lvl w:ilvl="6" w:tplc="394EC086" w:tentative="1">
      <w:start w:val="1"/>
      <w:numFmt w:val="bullet"/>
      <w:lvlText w:val="•"/>
      <w:lvlJc w:val="left"/>
      <w:pPr>
        <w:tabs>
          <w:tab w:val="num" w:pos="5040"/>
        </w:tabs>
        <w:ind w:left="5040" w:hanging="360"/>
      </w:pPr>
      <w:rPr>
        <w:rFonts w:ascii="Arial" w:hAnsi="Arial" w:hint="default"/>
      </w:rPr>
    </w:lvl>
    <w:lvl w:ilvl="7" w:tplc="65524FAE" w:tentative="1">
      <w:start w:val="1"/>
      <w:numFmt w:val="bullet"/>
      <w:lvlText w:val="•"/>
      <w:lvlJc w:val="left"/>
      <w:pPr>
        <w:tabs>
          <w:tab w:val="num" w:pos="5760"/>
        </w:tabs>
        <w:ind w:left="5760" w:hanging="360"/>
      </w:pPr>
      <w:rPr>
        <w:rFonts w:ascii="Arial" w:hAnsi="Arial" w:hint="default"/>
      </w:rPr>
    </w:lvl>
    <w:lvl w:ilvl="8" w:tplc="2B269C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0"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21"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DF19B8"/>
    <w:multiLevelType w:val="hybridMultilevel"/>
    <w:tmpl w:val="96826418"/>
    <w:lvl w:ilvl="0" w:tplc="5FE07038">
      <w:start w:val="1"/>
      <w:numFmt w:val="bullet"/>
      <w:lvlText w:val="•"/>
      <w:lvlJc w:val="left"/>
      <w:pPr>
        <w:tabs>
          <w:tab w:val="num" w:pos="720"/>
        </w:tabs>
        <w:ind w:left="720" w:hanging="360"/>
      </w:pPr>
      <w:rPr>
        <w:rFonts w:ascii="Times New Roman" w:hAnsi="Times New Roman" w:hint="default"/>
      </w:rPr>
    </w:lvl>
    <w:lvl w:ilvl="1" w:tplc="8C728516" w:tentative="1">
      <w:start w:val="1"/>
      <w:numFmt w:val="bullet"/>
      <w:lvlText w:val="•"/>
      <w:lvlJc w:val="left"/>
      <w:pPr>
        <w:tabs>
          <w:tab w:val="num" w:pos="1440"/>
        </w:tabs>
        <w:ind w:left="1440" w:hanging="360"/>
      </w:pPr>
      <w:rPr>
        <w:rFonts w:ascii="Times New Roman" w:hAnsi="Times New Roman" w:hint="default"/>
      </w:rPr>
    </w:lvl>
    <w:lvl w:ilvl="2" w:tplc="106E8AAA" w:tentative="1">
      <w:start w:val="1"/>
      <w:numFmt w:val="bullet"/>
      <w:lvlText w:val="•"/>
      <w:lvlJc w:val="left"/>
      <w:pPr>
        <w:tabs>
          <w:tab w:val="num" w:pos="2160"/>
        </w:tabs>
        <w:ind w:left="2160" w:hanging="360"/>
      </w:pPr>
      <w:rPr>
        <w:rFonts w:ascii="Times New Roman" w:hAnsi="Times New Roman" w:hint="default"/>
      </w:rPr>
    </w:lvl>
    <w:lvl w:ilvl="3" w:tplc="15606BB4" w:tentative="1">
      <w:start w:val="1"/>
      <w:numFmt w:val="bullet"/>
      <w:lvlText w:val="•"/>
      <w:lvlJc w:val="left"/>
      <w:pPr>
        <w:tabs>
          <w:tab w:val="num" w:pos="2880"/>
        </w:tabs>
        <w:ind w:left="2880" w:hanging="360"/>
      </w:pPr>
      <w:rPr>
        <w:rFonts w:ascii="Times New Roman" w:hAnsi="Times New Roman" w:hint="default"/>
      </w:rPr>
    </w:lvl>
    <w:lvl w:ilvl="4" w:tplc="30742FA6" w:tentative="1">
      <w:start w:val="1"/>
      <w:numFmt w:val="bullet"/>
      <w:lvlText w:val="•"/>
      <w:lvlJc w:val="left"/>
      <w:pPr>
        <w:tabs>
          <w:tab w:val="num" w:pos="3600"/>
        </w:tabs>
        <w:ind w:left="3600" w:hanging="360"/>
      </w:pPr>
      <w:rPr>
        <w:rFonts w:ascii="Times New Roman" w:hAnsi="Times New Roman" w:hint="default"/>
      </w:rPr>
    </w:lvl>
    <w:lvl w:ilvl="5" w:tplc="557E4B66" w:tentative="1">
      <w:start w:val="1"/>
      <w:numFmt w:val="bullet"/>
      <w:lvlText w:val="•"/>
      <w:lvlJc w:val="left"/>
      <w:pPr>
        <w:tabs>
          <w:tab w:val="num" w:pos="4320"/>
        </w:tabs>
        <w:ind w:left="4320" w:hanging="360"/>
      </w:pPr>
      <w:rPr>
        <w:rFonts w:ascii="Times New Roman" w:hAnsi="Times New Roman" w:hint="default"/>
      </w:rPr>
    </w:lvl>
    <w:lvl w:ilvl="6" w:tplc="E1D07E56" w:tentative="1">
      <w:start w:val="1"/>
      <w:numFmt w:val="bullet"/>
      <w:lvlText w:val="•"/>
      <w:lvlJc w:val="left"/>
      <w:pPr>
        <w:tabs>
          <w:tab w:val="num" w:pos="5040"/>
        </w:tabs>
        <w:ind w:left="5040" w:hanging="360"/>
      </w:pPr>
      <w:rPr>
        <w:rFonts w:ascii="Times New Roman" w:hAnsi="Times New Roman" w:hint="default"/>
      </w:rPr>
    </w:lvl>
    <w:lvl w:ilvl="7" w:tplc="409E5DE0" w:tentative="1">
      <w:start w:val="1"/>
      <w:numFmt w:val="bullet"/>
      <w:lvlText w:val="•"/>
      <w:lvlJc w:val="left"/>
      <w:pPr>
        <w:tabs>
          <w:tab w:val="num" w:pos="5760"/>
        </w:tabs>
        <w:ind w:left="5760" w:hanging="360"/>
      </w:pPr>
      <w:rPr>
        <w:rFonts w:ascii="Times New Roman" w:hAnsi="Times New Roman" w:hint="default"/>
      </w:rPr>
    </w:lvl>
    <w:lvl w:ilvl="8" w:tplc="D7F8C75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4"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15"/>
  </w:num>
  <w:num w:numId="2">
    <w:abstractNumId w:val="11"/>
  </w:num>
  <w:num w:numId="3">
    <w:abstractNumId w:val="19"/>
  </w:num>
  <w:num w:numId="4">
    <w:abstractNumId w:val="25"/>
  </w:num>
  <w:num w:numId="5">
    <w:abstractNumId w:val="26"/>
  </w:num>
  <w:num w:numId="6">
    <w:abstractNumId w:val="2"/>
  </w:num>
  <w:num w:numId="7">
    <w:abstractNumId w:val="27"/>
  </w:num>
  <w:num w:numId="8">
    <w:abstractNumId w:val="20"/>
  </w:num>
  <w:num w:numId="9">
    <w:abstractNumId w:val="5"/>
  </w:num>
  <w:num w:numId="10">
    <w:abstractNumId w:val="6"/>
  </w:num>
  <w:num w:numId="11">
    <w:abstractNumId w:val="21"/>
  </w:num>
  <w:num w:numId="12">
    <w:abstractNumId w:val="23"/>
  </w:num>
  <w:num w:numId="13">
    <w:abstractNumId w:val="12"/>
  </w:num>
  <w:num w:numId="14">
    <w:abstractNumId w:val="7"/>
  </w:num>
  <w:num w:numId="15">
    <w:abstractNumId w:val="13"/>
  </w:num>
  <w:num w:numId="16">
    <w:abstractNumId w:val="8"/>
  </w:num>
  <w:num w:numId="17">
    <w:abstractNumId w:val="14"/>
  </w:num>
  <w:num w:numId="18">
    <w:abstractNumId w:val="22"/>
  </w:num>
  <w:num w:numId="19">
    <w:abstractNumId w:val="3"/>
  </w:num>
  <w:num w:numId="20">
    <w:abstractNumId w:val="0"/>
  </w:num>
  <w:num w:numId="21">
    <w:abstractNumId w:val="10"/>
  </w:num>
  <w:num w:numId="22">
    <w:abstractNumId w:val="24"/>
  </w:num>
  <w:num w:numId="23">
    <w:abstractNumId w:val="18"/>
  </w:num>
  <w:num w:numId="24">
    <w:abstractNumId w:val="1"/>
  </w:num>
  <w:num w:numId="25">
    <w:abstractNumId w:val="16"/>
  </w:num>
  <w:num w:numId="26">
    <w:abstractNumId w:val="4"/>
  </w:num>
  <w:num w:numId="27">
    <w:abstractNumId w:val="9"/>
  </w:num>
  <w:num w:numId="2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5B"/>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6E5B"/>
    <w:rsid w:val="001B7025"/>
    <w:rsid w:val="001B74C3"/>
    <w:rsid w:val="001B7845"/>
    <w:rsid w:val="001C0173"/>
    <w:rsid w:val="001C0B46"/>
    <w:rsid w:val="001C0BF4"/>
    <w:rsid w:val="001C0EE1"/>
    <w:rsid w:val="001C0F8A"/>
    <w:rsid w:val="001C1295"/>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141"/>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2D7"/>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FE3"/>
    <w:rsid w:val="007B2088"/>
    <w:rsid w:val="007B21A9"/>
    <w:rsid w:val="007B2655"/>
    <w:rsid w:val="007B29CB"/>
    <w:rsid w:val="007B2AB4"/>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E96"/>
    <w:rsid w:val="008F725B"/>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7C5"/>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374"/>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414"/>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CDB"/>
    <w:rsid w:val="00C90D8C"/>
    <w:rsid w:val="00C913AA"/>
    <w:rsid w:val="00C9150D"/>
    <w:rsid w:val="00C91587"/>
    <w:rsid w:val="00C91670"/>
    <w:rsid w:val="00C91758"/>
    <w:rsid w:val="00C91DF2"/>
    <w:rsid w:val="00C91E5B"/>
    <w:rsid w:val="00C92206"/>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5E6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6EE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70"/>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CD5"/>
    <w:rsid w:val="00F96D4F"/>
    <w:rsid w:val="00F97DD6"/>
    <w:rsid w:val="00F97F25"/>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AFCF80-60B0-4442-8C64-59C48CD3D4B9}">
  <ds:schemaRefs>
    <ds:schemaRef ds:uri="http://schemas.openxmlformats.org/officeDocument/2006/bibliography"/>
  </ds:schemaRefs>
</ds:datastoreItem>
</file>

<file path=customXml/itemProps7.xml><?xml version="1.0" encoding="utf-8"?>
<ds:datastoreItem xmlns:ds="http://schemas.openxmlformats.org/officeDocument/2006/customXml" ds:itemID="{4392D16C-99FC-492A-B15E-A0E3350FF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4</Pages>
  <Words>1358</Words>
  <Characters>7744</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Bhattad, Kapil</cp:lastModifiedBy>
  <cp:revision>125</cp:revision>
  <cp:lastPrinted>2010-08-13T21:54:00Z</cp:lastPrinted>
  <dcterms:created xsi:type="dcterms:W3CDTF">2016-09-30T03:35:00Z</dcterms:created>
  <dcterms:modified xsi:type="dcterms:W3CDTF">2017-02-03T16:00:00Z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0x0101008A98423170284BEEB635F43C3CF4E98B008B3A1EAE7955594BB5B58FB10F3F7793</vt:lpwstr>
  </property>
  <property fmtid="{D5CDD505-2E9C-101B-9397-08002B2CF9AE}" pid="3" name="_dlc_DocIdItemGuid">
    <vt:lpwstr>4c2f5d8d-864b-41f6-b49e-a6021d065a1a</vt:lpwstr>
  </property>
  <property fmtid="{D5CDD505-2E9C-101B-9397-08002B2CF9AE}" pid="4" name="_AdHocReviewCycleID">
    <vt:i4>-1642265845</vt:i4>
  </property>
  <property fmtid="{D5CDD505-2E9C-101B-9397-08002B2CF9AE}" pid="5" name="_NewReviewCycle">
    <vt:lpwstr/>
  </property>
  <property fmtid="{D5CDD505-2E9C-101B-9397-08002B2CF9AE}" pid="6" name="_EmailSubject">
    <vt:lpwstr>sims for multicast contribution</vt:lpwstr>
  </property>
  <property fmtid="{D5CDD505-2E9C-101B-9397-08002B2CF9AE}" pid="7" name="_AuthorEmail">
    <vt:lpwstr>gsomiche@qti.qualcomm.com</vt:lpwstr>
  </property>
  <property fmtid="{D5CDD505-2E9C-101B-9397-08002B2CF9AE}" pid="8" name="_AuthorEmailDisplayName">
    <vt:lpwstr>Somichetty, Gowrisankar</vt:lpwstr>
  </property>
  <property fmtid="{D5CDD505-2E9C-101B-9397-08002B2CF9AE}" pid="9" name="_ReviewingToolsShownOnce">
    <vt:lpwstr/>
  </property>
</Properties>
</file>